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1E0"/>
      </w:tblPr>
      <w:tblGrid>
        <w:gridCol w:w="1008"/>
        <w:gridCol w:w="720"/>
      </w:tblGrid>
      <w:tr w:rsidR="0088445B">
        <w:tc>
          <w:tcPr>
            <w:tcW w:w="1008" w:type="dxa"/>
          </w:tcPr>
          <w:p w:rsidR="0088445B" w:rsidRDefault="0088445B">
            <w:pPr>
              <w:spacing w:before="120" w:after="120"/>
              <w:rPr>
                <w:rFonts w:ascii="Arial" w:hAnsi="Arial" w:cs="Arial"/>
                <w:sz w:val="20"/>
                <w:szCs w:val="20"/>
              </w:rPr>
            </w:pPr>
            <w:r>
              <w:rPr>
                <w:rFonts w:ascii="Arial" w:hAnsi="Arial" w:cs="Arial"/>
                <w:sz w:val="20"/>
                <w:szCs w:val="20"/>
              </w:rPr>
              <w:t>Errors?</w:t>
            </w:r>
          </w:p>
        </w:tc>
        <w:tc>
          <w:tcPr>
            <w:tcW w:w="720" w:type="dxa"/>
          </w:tcPr>
          <w:p w:rsidR="0088445B" w:rsidRDefault="0088445B">
            <w:pPr>
              <w:spacing w:before="120" w:after="120"/>
              <w:rPr>
                <w:rFonts w:ascii="Arial" w:hAnsi="Arial" w:cs="Arial"/>
                <w:b/>
                <w:sz w:val="20"/>
                <w:szCs w:val="20"/>
              </w:rPr>
            </w:pPr>
          </w:p>
        </w:tc>
      </w:tr>
    </w:tbl>
    <w:p w:rsidR="0088445B" w:rsidRDefault="0088445B"/>
    <w:tbl>
      <w:tblPr>
        <w:tblStyle w:val="TableGrid"/>
        <w:tblW w:w="0" w:type="auto"/>
        <w:tblLook w:val="01E0"/>
      </w:tblPr>
      <w:tblGrid>
        <w:gridCol w:w="2880"/>
        <w:gridCol w:w="5760"/>
      </w:tblGrid>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Loan #</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Borrower</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pPr>
              <w:spacing w:before="120" w:after="120"/>
              <w:rPr>
                <w:rFonts w:ascii="Arial" w:hAnsi="Arial" w:cs="Arial"/>
                <w:sz w:val="20"/>
                <w:szCs w:val="20"/>
              </w:rPr>
            </w:pPr>
            <w:r>
              <w:rPr>
                <w:rFonts w:ascii="Arial" w:hAnsi="Arial" w:cs="Arial"/>
                <w:sz w:val="20"/>
                <w:szCs w:val="20"/>
              </w:rPr>
              <w:t xml:space="preserve">Borrower </w:t>
            </w:r>
            <w:r w:rsidR="00183B14">
              <w:rPr>
                <w:rFonts w:ascii="Arial" w:hAnsi="Arial" w:cs="Arial"/>
                <w:sz w:val="20"/>
                <w:szCs w:val="20"/>
              </w:rPr>
              <w:t xml:space="preserve">Ethnicity / </w:t>
            </w:r>
            <w:r>
              <w:rPr>
                <w:rFonts w:ascii="Arial" w:hAnsi="Arial" w:cs="Arial"/>
                <w:sz w:val="20"/>
                <w:szCs w:val="20"/>
              </w:rPr>
              <w:t>Race / Sex</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pPr>
              <w:spacing w:before="120" w:after="120"/>
              <w:rPr>
                <w:rFonts w:ascii="Arial" w:hAnsi="Arial" w:cs="Arial"/>
                <w:sz w:val="20"/>
                <w:szCs w:val="20"/>
              </w:rPr>
            </w:pPr>
            <w:r>
              <w:rPr>
                <w:rFonts w:ascii="Arial" w:hAnsi="Arial" w:cs="Arial"/>
                <w:sz w:val="20"/>
                <w:szCs w:val="20"/>
              </w:rPr>
              <w:t>Co-Borrower</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pPr>
              <w:spacing w:before="120" w:after="120"/>
              <w:rPr>
                <w:rFonts w:ascii="Arial" w:hAnsi="Arial" w:cs="Arial"/>
                <w:sz w:val="20"/>
                <w:szCs w:val="20"/>
              </w:rPr>
            </w:pPr>
            <w:r>
              <w:rPr>
                <w:rFonts w:ascii="Arial" w:hAnsi="Arial" w:cs="Arial"/>
                <w:sz w:val="20"/>
                <w:szCs w:val="20"/>
              </w:rPr>
              <w:t xml:space="preserve">Co-Borrower </w:t>
            </w:r>
            <w:r w:rsidR="00183B14">
              <w:rPr>
                <w:rFonts w:ascii="Arial" w:hAnsi="Arial" w:cs="Arial"/>
                <w:sz w:val="20"/>
                <w:szCs w:val="20"/>
              </w:rPr>
              <w:t xml:space="preserve">Ethnicity / </w:t>
            </w:r>
            <w:r>
              <w:rPr>
                <w:rFonts w:ascii="Arial" w:hAnsi="Arial" w:cs="Arial"/>
                <w:sz w:val="20"/>
                <w:szCs w:val="20"/>
              </w:rPr>
              <w:t>Race / Sex</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Application Date</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Purpose</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Collateral</w:t>
            </w:r>
            <w:r w:rsidR="008D6803">
              <w:rPr>
                <w:rFonts w:ascii="Arial" w:hAnsi="Arial" w:cs="Arial"/>
                <w:sz w:val="20"/>
                <w:szCs w:val="20"/>
              </w:rPr>
              <w:t xml:space="preserve"> (include physical address; type; owner occupancy)</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Note Date</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Maturity Date</w:t>
            </w:r>
          </w:p>
        </w:tc>
        <w:tc>
          <w:tcPr>
            <w:tcW w:w="5760" w:type="dxa"/>
          </w:tcPr>
          <w:p w:rsidR="00B231A8" w:rsidRDefault="00B231A8" w:rsidP="00B231A8">
            <w:pPr>
              <w:spacing w:before="120" w:after="120"/>
              <w:rPr>
                <w:rFonts w:ascii="Arial" w:hAnsi="Arial" w:cs="Arial"/>
                <w:sz w:val="20"/>
                <w:szCs w:val="20"/>
              </w:rPr>
            </w:pPr>
          </w:p>
        </w:tc>
      </w:tr>
      <w:tr w:rsidR="00AA48DE">
        <w:tc>
          <w:tcPr>
            <w:tcW w:w="2880" w:type="dxa"/>
          </w:tcPr>
          <w:p w:rsidR="00AA48DE" w:rsidRDefault="00AA48DE" w:rsidP="00B231A8">
            <w:pPr>
              <w:spacing w:before="120" w:after="120"/>
              <w:rPr>
                <w:rFonts w:ascii="Arial" w:hAnsi="Arial" w:cs="Arial"/>
                <w:sz w:val="20"/>
                <w:szCs w:val="20"/>
              </w:rPr>
            </w:pPr>
            <w:r>
              <w:rPr>
                <w:rFonts w:ascii="Arial" w:hAnsi="Arial" w:cs="Arial"/>
                <w:sz w:val="20"/>
                <w:szCs w:val="20"/>
              </w:rPr>
              <w:t>Rate Lock Date</w:t>
            </w:r>
          </w:p>
        </w:tc>
        <w:tc>
          <w:tcPr>
            <w:tcW w:w="5760" w:type="dxa"/>
          </w:tcPr>
          <w:p w:rsidR="00AA48DE" w:rsidRDefault="00AA48DE">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Principal</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rsidP="00B231A8">
            <w:pPr>
              <w:spacing w:before="120" w:after="120"/>
              <w:rPr>
                <w:rFonts w:ascii="Arial" w:hAnsi="Arial" w:cs="Arial"/>
                <w:sz w:val="20"/>
                <w:szCs w:val="20"/>
              </w:rPr>
            </w:pPr>
            <w:r>
              <w:rPr>
                <w:rFonts w:ascii="Arial" w:hAnsi="Arial" w:cs="Arial"/>
                <w:sz w:val="20"/>
                <w:szCs w:val="20"/>
              </w:rPr>
              <w:t>Amount Financed</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pPr>
              <w:spacing w:before="120" w:after="120"/>
              <w:rPr>
                <w:rFonts w:ascii="Arial" w:hAnsi="Arial" w:cs="Arial"/>
                <w:sz w:val="20"/>
                <w:szCs w:val="20"/>
              </w:rPr>
            </w:pPr>
            <w:r>
              <w:rPr>
                <w:rFonts w:ascii="Arial" w:hAnsi="Arial" w:cs="Arial"/>
                <w:sz w:val="20"/>
                <w:szCs w:val="20"/>
              </w:rPr>
              <w:t>Rate (Fixed / Variable)</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pPr>
              <w:spacing w:before="120" w:after="120"/>
              <w:rPr>
                <w:rFonts w:ascii="Arial" w:hAnsi="Arial" w:cs="Arial"/>
                <w:sz w:val="20"/>
                <w:szCs w:val="20"/>
              </w:rPr>
            </w:pPr>
            <w:r>
              <w:rPr>
                <w:rFonts w:ascii="Arial" w:hAnsi="Arial" w:cs="Arial"/>
                <w:sz w:val="20"/>
                <w:szCs w:val="20"/>
              </w:rPr>
              <w:t>APR</w:t>
            </w:r>
          </w:p>
        </w:tc>
        <w:tc>
          <w:tcPr>
            <w:tcW w:w="5760" w:type="dxa"/>
          </w:tcPr>
          <w:p w:rsidR="00B231A8" w:rsidRDefault="00B231A8">
            <w:pPr>
              <w:spacing w:before="120" w:after="120"/>
              <w:rPr>
                <w:rFonts w:ascii="Arial" w:hAnsi="Arial" w:cs="Arial"/>
                <w:sz w:val="20"/>
                <w:szCs w:val="20"/>
              </w:rPr>
            </w:pPr>
          </w:p>
        </w:tc>
      </w:tr>
      <w:tr w:rsidR="00B231A8">
        <w:tc>
          <w:tcPr>
            <w:tcW w:w="2880" w:type="dxa"/>
          </w:tcPr>
          <w:p w:rsidR="00B231A8" w:rsidRDefault="00B231A8">
            <w:pPr>
              <w:spacing w:before="120" w:after="120"/>
              <w:rPr>
                <w:rFonts w:ascii="Arial" w:hAnsi="Arial" w:cs="Arial"/>
                <w:sz w:val="20"/>
                <w:szCs w:val="20"/>
              </w:rPr>
            </w:pPr>
            <w:r>
              <w:rPr>
                <w:rFonts w:ascii="Arial" w:hAnsi="Arial" w:cs="Arial"/>
                <w:sz w:val="20"/>
                <w:szCs w:val="20"/>
              </w:rPr>
              <w:t>Terms</w:t>
            </w:r>
          </w:p>
        </w:tc>
        <w:tc>
          <w:tcPr>
            <w:tcW w:w="5760" w:type="dxa"/>
          </w:tcPr>
          <w:p w:rsidR="00B231A8" w:rsidRDefault="00B231A8">
            <w:pPr>
              <w:spacing w:before="120" w:after="120"/>
              <w:rPr>
                <w:rFonts w:ascii="Arial" w:hAnsi="Arial" w:cs="Arial"/>
                <w:sz w:val="20"/>
                <w:szCs w:val="20"/>
              </w:rPr>
            </w:pPr>
          </w:p>
        </w:tc>
      </w:tr>
    </w:tbl>
    <w:p w:rsidR="0088445B" w:rsidRDefault="0088445B"/>
    <w:p w:rsidR="00BE0BBC" w:rsidRDefault="00044776">
      <w:pPr>
        <w:pStyle w:val="TOC3"/>
        <w:tabs>
          <w:tab w:val="right" w:leader="dot" w:pos="9350"/>
        </w:tabs>
        <w:rPr>
          <w:rFonts w:ascii="Times New Roman" w:hAnsi="Times New Roman"/>
          <w:noProof/>
          <w:sz w:val="24"/>
        </w:rPr>
      </w:pPr>
      <w:r>
        <w:rPr>
          <w:rFonts w:cs="Arial"/>
          <w:b/>
          <w:bCs/>
          <w:sz w:val="26"/>
          <w:szCs w:val="26"/>
        </w:rPr>
        <w:fldChar w:fldCharType="begin"/>
      </w:r>
      <w:r>
        <w:rPr>
          <w:rFonts w:cs="Arial"/>
          <w:b/>
          <w:bCs/>
          <w:sz w:val="26"/>
          <w:szCs w:val="26"/>
        </w:rPr>
        <w:instrText xml:space="preserve"> TOC \o "1-4" \h \z \u </w:instrText>
      </w:r>
      <w:r>
        <w:rPr>
          <w:rFonts w:cs="Arial"/>
          <w:b/>
          <w:bCs/>
          <w:sz w:val="26"/>
          <w:szCs w:val="26"/>
        </w:rPr>
        <w:fldChar w:fldCharType="separate"/>
      </w:r>
      <w:hyperlink w:anchor="_Toc193257346" w:history="1">
        <w:r w:rsidR="00BE0BBC" w:rsidRPr="00EB2499">
          <w:rPr>
            <w:rStyle w:val="Hyperlink"/>
            <w:noProof/>
          </w:rPr>
          <w:t>Reg. Z - Closed-end Credit Worksheet</w:t>
        </w:r>
        <w:r w:rsidR="00BE0BBC">
          <w:rPr>
            <w:noProof/>
            <w:webHidden/>
          </w:rPr>
          <w:tab/>
        </w:r>
        <w:r w:rsidR="00BE0BBC">
          <w:rPr>
            <w:noProof/>
            <w:webHidden/>
          </w:rPr>
          <w:fldChar w:fldCharType="begin"/>
        </w:r>
        <w:r w:rsidR="00BE0BBC">
          <w:rPr>
            <w:noProof/>
            <w:webHidden/>
          </w:rPr>
          <w:instrText xml:space="preserve"> PAGEREF _Toc193257346 \h </w:instrText>
        </w:r>
        <w:r w:rsidR="00F56C27">
          <w:rPr>
            <w:noProof/>
          </w:rPr>
        </w:r>
        <w:r w:rsidR="00BE0BBC">
          <w:rPr>
            <w:noProof/>
            <w:webHidden/>
          </w:rPr>
          <w:fldChar w:fldCharType="separate"/>
        </w:r>
        <w:r w:rsidR="00BE0BBC">
          <w:rPr>
            <w:noProof/>
            <w:webHidden/>
          </w:rPr>
          <w:t>3</w:t>
        </w:r>
        <w:r w:rsidR="00BE0BBC">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47" w:history="1">
        <w:r w:rsidRPr="00EB2499">
          <w:rPr>
            <w:rStyle w:val="Hyperlink"/>
            <w:noProof/>
          </w:rPr>
          <w:t>Variable Rate Transactions</w:t>
        </w:r>
        <w:r>
          <w:rPr>
            <w:noProof/>
            <w:webHidden/>
          </w:rPr>
          <w:tab/>
        </w:r>
        <w:r>
          <w:rPr>
            <w:noProof/>
            <w:webHidden/>
          </w:rPr>
          <w:fldChar w:fldCharType="begin"/>
        </w:r>
        <w:r>
          <w:rPr>
            <w:noProof/>
            <w:webHidden/>
          </w:rPr>
          <w:instrText xml:space="preserve"> PAGEREF _Toc193257347 \h </w:instrText>
        </w:r>
        <w:r w:rsidR="00F56C27">
          <w:rPr>
            <w:noProof/>
          </w:rPr>
        </w:r>
        <w:r>
          <w:rPr>
            <w:noProof/>
            <w:webHidden/>
          </w:rPr>
          <w:fldChar w:fldCharType="separate"/>
        </w:r>
        <w:r>
          <w:rPr>
            <w:noProof/>
            <w:webHidden/>
          </w:rPr>
          <w:t>5</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48" w:history="1">
        <w:r w:rsidRPr="00EB2499">
          <w:rPr>
            <w:rStyle w:val="Hyperlink"/>
            <w:noProof/>
          </w:rPr>
          <w:t>Adjustable Rate Mortgages</w:t>
        </w:r>
        <w:r>
          <w:rPr>
            <w:noProof/>
            <w:webHidden/>
          </w:rPr>
          <w:tab/>
        </w:r>
        <w:r>
          <w:rPr>
            <w:noProof/>
            <w:webHidden/>
          </w:rPr>
          <w:fldChar w:fldCharType="begin"/>
        </w:r>
        <w:r>
          <w:rPr>
            <w:noProof/>
            <w:webHidden/>
          </w:rPr>
          <w:instrText xml:space="preserve"> PAGEREF _Toc193257348 \h </w:instrText>
        </w:r>
        <w:r w:rsidR="00F56C27">
          <w:rPr>
            <w:noProof/>
          </w:rPr>
        </w:r>
        <w:r>
          <w:rPr>
            <w:noProof/>
            <w:webHidden/>
          </w:rPr>
          <w:fldChar w:fldCharType="separate"/>
        </w:r>
        <w:r>
          <w:rPr>
            <w:noProof/>
            <w:webHidden/>
          </w:rPr>
          <w:t>5</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49" w:history="1">
        <w:r w:rsidRPr="00EB2499">
          <w:rPr>
            <w:rStyle w:val="Hyperlink"/>
            <w:noProof/>
          </w:rPr>
          <w:t>High Rate High Fee Loans (Sec. 32)</w:t>
        </w:r>
        <w:r>
          <w:rPr>
            <w:noProof/>
            <w:webHidden/>
          </w:rPr>
          <w:tab/>
        </w:r>
        <w:r>
          <w:rPr>
            <w:noProof/>
            <w:webHidden/>
          </w:rPr>
          <w:fldChar w:fldCharType="begin"/>
        </w:r>
        <w:r>
          <w:rPr>
            <w:noProof/>
            <w:webHidden/>
          </w:rPr>
          <w:instrText xml:space="preserve"> PAGEREF _Toc193257349 \h </w:instrText>
        </w:r>
        <w:r w:rsidR="00F56C27">
          <w:rPr>
            <w:noProof/>
          </w:rPr>
        </w:r>
        <w:r>
          <w:rPr>
            <w:noProof/>
            <w:webHidden/>
          </w:rPr>
          <w:fldChar w:fldCharType="separate"/>
        </w:r>
        <w:r>
          <w:rPr>
            <w:noProof/>
            <w:webHidden/>
          </w:rPr>
          <w:t>6</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0" w:history="1">
        <w:r w:rsidRPr="00EB2499">
          <w:rPr>
            <w:rStyle w:val="Hyperlink"/>
            <w:noProof/>
          </w:rPr>
          <w:t>Right of Rescission</w:t>
        </w:r>
        <w:r>
          <w:rPr>
            <w:noProof/>
            <w:webHidden/>
          </w:rPr>
          <w:tab/>
        </w:r>
        <w:r>
          <w:rPr>
            <w:noProof/>
            <w:webHidden/>
          </w:rPr>
          <w:fldChar w:fldCharType="begin"/>
        </w:r>
        <w:r>
          <w:rPr>
            <w:noProof/>
            <w:webHidden/>
          </w:rPr>
          <w:instrText xml:space="preserve"> PAGEREF _Toc193257350 \h </w:instrText>
        </w:r>
        <w:r w:rsidR="00F56C27">
          <w:rPr>
            <w:noProof/>
          </w:rPr>
        </w:r>
        <w:r>
          <w:rPr>
            <w:noProof/>
            <w:webHidden/>
          </w:rPr>
          <w:fldChar w:fldCharType="separate"/>
        </w:r>
        <w:r>
          <w:rPr>
            <w:noProof/>
            <w:webHidden/>
          </w:rPr>
          <w:t>7</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51" w:history="1">
        <w:r w:rsidRPr="00EB2499">
          <w:rPr>
            <w:rStyle w:val="Hyperlink"/>
            <w:noProof/>
          </w:rPr>
          <w:t>Real Estate Settlement Procedures Act Worksheet</w:t>
        </w:r>
        <w:r>
          <w:rPr>
            <w:noProof/>
            <w:webHidden/>
          </w:rPr>
          <w:tab/>
        </w:r>
        <w:r>
          <w:rPr>
            <w:noProof/>
            <w:webHidden/>
          </w:rPr>
          <w:fldChar w:fldCharType="begin"/>
        </w:r>
        <w:r>
          <w:rPr>
            <w:noProof/>
            <w:webHidden/>
          </w:rPr>
          <w:instrText xml:space="preserve"> PAGEREF _Toc193257351 \h </w:instrText>
        </w:r>
        <w:r w:rsidR="00F56C27">
          <w:rPr>
            <w:noProof/>
          </w:rPr>
        </w:r>
        <w:r>
          <w:rPr>
            <w:noProof/>
            <w:webHidden/>
          </w:rPr>
          <w:fldChar w:fldCharType="separate"/>
        </w:r>
        <w:r>
          <w:rPr>
            <w:noProof/>
            <w:webHidden/>
          </w:rPr>
          <w:t>7</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2" w:history="1">
        <w:r w:rsidRPr="00EB2499">
          <w:rPr>
            <w:rStyle w:val="Hyperlink"/>
            <w:noProof/>
          </w:rPr>
          <w:t>Special Information Booklet</w:t>
        </w:r>
        <w:r>
          <w:rPr>
            <w:noProof/>
            <w:webHidden/>
          </w:rPr>
          <w:tab/>
        </w:r>
        <w:r>
          <w:rPr>
            <w:noProof/>
            <w:webHidden/>
          </w:rPr>
          <w:fldChar w:fldCharType="begin"/>
        </w:r>
        <w:r>
          <w:rPr>
            <w:noProof/>
            <w:webHidden/>
          </w:rPr>
          <w:instrText xml:space="preserve"> PAGEREF _Toc193257352 \h </w:instrText>
        </w:r>
        <w:r w:rsidR="00F56C27">
          <w:rPr>
            <w:noProof/>
          </w:rPr>
        </w:r>
        <w:r>
          <w:rPr>
            <w:noProof/>
            <w:webHidden/>
          </w:rPr>
          <w:fldChar w:fldCharType="separate"/>
        </w:r>
        <w:r>
          <w:rPr>
            <w:noProof/>
            <w:webHidden/>
          </w:rPr>
          <w:t>7</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3" w:history="1">
        <w:r w:rsidRPr="00EB2499">
          <w:rPr>
            <w:rStyle w:val="Hyperlink"/>
            <w:noProof/>
          </w:rPr>
          <w:t>Servicing Disclosure Statement</w:t>
        </w:r>
        <w:r>
          <w:rPr>
            <w:noProof/>
            <w:webHidden/>
          </w:rPr>
          <w:tab/>
        </w:r>
        <w:r>
          <w:rPr>
            <w:noProof/>
            <w:webHidden/>
          </w:rPr>
          <w:fldChar w:fldCharType="begin"/>
        </w:r>
        <w:r>
          <w:rPr>
            <w:noProof/>
            <w:webHidden/>
          </w:rPr>
          <w:instrText xml:space="preserve"> PAGEREF _Toc193257353 \h </w:instrText>
        </w:r>
        <w:r w:rsidR="00F56C27">
          <w:rPr>
            <w:noProof/>
          </w:rPr>
        </w:r>
        <w:r>
          <w:rPr>
            <w:noProof/>
            <w:webHidden/>
          </w:rPr>
          <w:fldChar w:fldCharType="separate"/>
        </w:r>
        <w:r>
          <w:rPr>
            <w:noProof/>
            <w:webHidden/>
          </w:rPr>
          <w:t>7</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4" w:history="1">
        <w:r w:rsidRPr="00EB2499">
          <w:rPr>
            <w:rStyle w:val="Hyperlink"/>
            <w:noProof/>
          </w:rPr>
          <w:t>Good Faith Estimate</w:t>
        </w:r>
        <w:r>
          <w:rPr>
            <w:noProof/>
            <w:webHidden/>
          </w:rPr>
          <w:tab/>
        </w:r>
        <w:r>
          <w:rPr>
            <w:noProof/>
            <w:webHidden/>
          </w:rPr>
          <w:fldChar w:fldCharType="begin"/>
        </w:r>
        <w:r>
          <w:rPr>
            <w:noProof/>
            <w:webHidden/>
          </w:rPr>
          <w:instrText xml:space="preserve"> PAGEREF _Toc193257354 \h </w:instrText>
        </w:r>
        <w:r w:rsidR="00F56C27">
          <w:rPr>
            <w:noProof/>
          </w:rPr>
        </w:r>
        <w:r>
          <w:rPr>
            <w:noProof/>
            <w:webHidden/>
          </w:rPr>
          <w:fldChar w:fldCharType="separate"/>
        </w:r>
        <w:r>
          <w:rPr>
            <w:noProof/>
            <w:webHidden/>
          </w:rPr>
          <w:t>8</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5" w:history="1">
        <w:r w:rsidRPr="00EB2499">
          <w:rPr>
            <w:rStyle w:val="Hyperlink"/>
            <w:noProof/>
          </w:rPr>
          <w:t>Affiliated Business Arrangement Disclosure</w:t>
        </w:r>
        <w:r>
          <w:rPr>
            <w:noProof/>
            <w:webHidden/>
          </w:rPr>
          <w:tab/>
        </w:r>
        <w:r>
          <w:rPr>
            <w:noProof/>
            <w:webHidden/>
          </w:rPr>
          <w:fldChar w:fldCharType="begin"/>
        </w:r>
        <w:r>
          <w:rPr>
            <w:noProof/>
            <w:webHidden/>
          </w:rPr>
          <w:instrText xml:space="preserve"> PAGEREF _Toc193257355 \h </w:instrText>
        </w:r>
        <w:r w:rsidR="00F56C27">
          <w:rPr>
            <w:noProof/>
          </w:rPr>
        </w:r>
        <w:r>
          <w:rPr>
            <w:noProof/>
            <w:webHidden/>
          </w:rPr>
          <w:fldChar w:fldCharType="separate"/>
        </w:r>
        <w:r>
          <w:rPr>
            <w:noProof/>
            <w:webHidden/>
          </w:rPr>
          <w:t>8</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6" w:history="1">
        <w:r w:rsidRPr="00EB2499">
          <w:rPr>
            <w:rStyle w:val="Hyperlink"/>
            <w:noProof/>
          </w:rPr>
          <w:t>Settlement Statements</w:t>
        </w:r>
        <w:r>
          <w:rPr>
            <w:noProof/>
            <w:webHidden/>
          </w:rPr>
          <w:tab/>
        </w:r>
        <w:r>
          <w:rPr>
            <w:noProof/>
            <w:webHidden/>
          </w:rPr>
          <w:fldChar w:fldCharType="begin"/>
        </w:r>
        <w:r>
          <w:rPr>
            <w:noProof/>
            <w:webHidden/>
          </w:rPr>
          <w:instrText xml:space="preserve"> PAGEREF _Toc193257356 \h </w:instrText>
        </w:r>
        <w:r w:rsidR="00F56C27">
          <w:rPr>
            <w:noProof/>
          </w:rPr>
        </w:r>
        <w:r>
          <w:rPr>
            <w:noProof/>
            <w:webHidden/>
          </w:rPr>
          <w:fldChar w:fldCharType="separate"/>
        </w:r>
        <w:r>
          <w:rPr>
            <w:noProof/>
            <w:webHidden/>
          </w:rPr>
          <w:t>8</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7" w:history="1">
        <w:r w:rsidRPr="00EB2499">
          <w:rPr>
            <w:rStyle w:val="Hyperlink"/>
            <w:noProof/>
          </w:rPr>
          <w:t>Escrow Accounts</w:t>
        </w:r>
        <w:r>
          <w:rPr>
            <w:noProof/>
            <w:webHidden/>
          </w:rPr>
          <w:tab/>
        </w:r>
        <w:r>
          <w:rPr>
            <w:noProof/>
            <w:webHidden/>
          </w:rPr>
          <w:fldChar w:fldCharType="begin"/>
        </w:r>
        <w:r>
          <w:rPr>
            <w:noProof/>
            <w:webHidden/>
          </w:rPr>
          <w:instrText xml:space="preserve"> PAGEREF _Toc193257357 \h </w:instrText>
        </w:r>
        <w:r w:rsidR="00F56C27">
          <w:rPr>
            <w:noProof/>
          </w:rPr>
        </w:r>
        <w:r>
          <w:rPr>
            <w:noProof/>
            <w:webHidden/>
          </w:rPr>
          <w:fldChar w:fldCharType="separate"/>
        </w:r>
        <w:r>
          <w:rPr>
            <w:noProof/>
            <w:webHidden/>
          </w:rPr>
          <w:t>8</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58" w:history="1">
        <w:r w:rsidRPr="00EB2499">
          <w:rPr>
            <w:rStyle w:val="Hyperlink"/>
            <w:noProof/>
          </w:rPr>
          <w:t>Notice of Servicing Transfer</w:t>
        </w:r>
        <w:r>
          <w:rPr>
            <w:noProof/>
            <w:webHidden/>
          </w:rPr>
          <w:tab/>
        </w:r>
        <w:r>
          <w:rPr>
            <w:noProof/>
            <w:webHidden/>
          </w:rPr>
          <w:fldChar w:fldCharType="begin"/>
        </w:r>
        <w:r>
          <w:rPr>
            <w:noProof/>
            <w:webHidden/>
          </w:rPr>
          <w:instrText xml:space="preserve"> PAGEREF _Toc193257358 \h </w:instrText>
        </w:r>
        <w:r w:rsidR="00F56C27">
          <w:rPr>
            <w:noProof/>
          </w:rPr>
        </w:r>
        <w:r>
          <w:rPr>
            <w:noProof/>
            <w:webHidden/>
          </w:rPr>
          <w:fldChar w:fldCharType="separate"/>
        </w:r>
        <w:r>
          <w:rPr>
            <w:noProof/>
            <w:webHidden/>
          </w:rPr>
          <w:t>9</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59" w:history="1">
        <w:r w:rsidRPr="00EB2499">
          <w:rPr>
            <w:rStyle w:val="Hyperlink"/>
            <w:noProof/>
          </w:rPr>
          <w:t>Flood Disaster Protection Act Worksheet</w:t>
        </w:r>
        <w:r>
          <w:rPr>
            <w:noProof/>
            <w:webHidden/>
          </w:rPr>
          <w:tab/>
        </w:r>
        <w:r>
          <w:rPr>
            <w:noProof/>
            <w:webHidden/>
          </w:rPr>
          <w:fldChar w:fldCharType="begin"/>
        </w:r>
        <w:r>
          <w:rPr>
            <w:noProof/>
            <w:webHidden/>
          </w:rPr>
          <w:instrText xml:space="preserve"> PAGEREF _Toc193257359 \h </w:instrText>
        </w:r>
        <w:r w:rsidR="00F56C27">
          <w:rPr>
            <w:noProof/>
          </w:rPr>
        </w:r>
        <w:r>
          <w:rPr>
            <w:noProof/>
            <w:webHidden/>
          </w:rPr>
          <w:fldChar w:fldCharType="separate"/>
        </w:r>
        <w:r>
          <w:rPr>
            <w:noProof/>
            <w:webHidden/>
          </w:rPr>
          <w:t>9</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60" w:history="1">
        <w:r w:rsidRPr="00EB2499">
          <w:rPr>
            <w:rStyle w:val="Hyperlink"/>
            <w:noProof/>
          </w:rPr>
          <w:t>Initial Determination</w:t>
        </w:r>
        <w:r>
          <w:rPr>
            <w:noProof/>
            <w:webHidden/>
          </w:rPr>
          <w:tab/>
        </w:r>
        <w:r>
          <w:rPr>
            <w:noProof/>
            <w:webHidden/>
          </w:rPr>
          <w:fldChar w:fldCharType="begin"/>
        </w:r>
        <w:r>
          <w:rPr>
            <w:noProof/>
            <w:webHidden/>
          </w:rPr>
          <w:instrText xml:space="preserve"> PAGEREF _Toc193257360 \h </w:instrText>
        </w:r>
        <w:r w:rsidR="00F56C27">
          <w:rPr>
            <w:noProof/>
          </w:rPr>
        </w:r>
        <w:r>
          <w:rPr>
            <w:noProof/>
            <w:webHidden/>
          </w:rPr>
          <w:fldChar w:fldCharType="separate"/>
        </w:r>
        <w:r>
          <w:rPr>
            <w:noProof/>
            <w:webHidden/>
          </w:rPr>
          <w:t>9</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61" w:history="1">
        <w:r w:rsidRPr="00EB2499">
          <w:rPr>
            <w:rStyle w:val="Hyperlink"/>
            <w:noProof/>
          </w:rPr>
          <w:t>Flood Notice</w:t>
        </w:r>
        <w:r>
          <w:rPr>
            <w:noProof/>
            <w:webHidden/>
          </w:rPr>
          <w:tab/>
        </w:r>
        <w:r>
          <w:rPr>
            <w:noProof/>
            <w:webHidden/>
          </w:rPr>
          <w:fldChar w:fldCharType="begin"/>
        </w:r>
        <w:r>
          <w:rPr>
            <w:noProof/>
            <w:webHidden/>
          </w:rPr>
          <w:instrText xml:space="preserve"> PAGEREF _Toc193257361 \h </w:instrText>
        </w:r>
        <w:r w:rsidR="00F56C27">
          <w:rPr>
            <w:noProof/>
          </w:rPr>
        </w:r>
        <w:r>
          <w:rPr>
            <w:noProof/>
            <w:webHidden/>
          </w:rPr>
          <w:fldChar w:fldCharType="separate"/>
        </w:r>
        <w:r>
          <w:rPr>
            <w:noProof/>
            <w:webHidden/>
          </w:rPr>
          <w:t>9</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62" w:history="1">
        <w:r w:rsidRPr="00EB2499">
          <w:rPr>
            <w:rStyle w:val="Hyperlink"/>
            <w:noProof/>
          </w:rPr>
          <w:t>Flood Insurance</w:t>
        </w:r>
        <w:r>
          <w:rPr>
            <w:noProof/>
            <w:webHidden/>
          </w:rPr>
          <w:tab/>
        </w:r>
        <w:r>
          <w:rPr>
            <w:noProof/>
            <w:webHidden/>
          </w:rPr>
          <w:fldChar w:fldCharType="begin"/>
        </w:r>
        <w:r>
          <w:rPr>
            <w:noProof/>
            <w:webHidden/>
          </w:rPr>
          <w:instrText xml:space="preserve"> PAGEREF _Toc193257362 \h </w:instrText>
        </w:r>
        <w:r w:rsidR="00F56C27">
          <w:rPr>
            <w:noProof/>
          </w:rPr>
        </w:r>
        <w:r>
          <w:rPr>
            <w:noProof/>
            <w:webHidden/>
          </w:rPr>
          <w:fldChar w:fldCharType="separate"/>
        </w:r>
        <w:r>
          <w:rPr>
            <w:noProof/>
            <w:webHidden/>
          </w:rPr>
          <w:t>9</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63" w:history="1">
        <w:r w:rsidRPr="00EB2499">
          <w:rPr>
            <w:rStyle w:val="Hyperlink"/>
            <w:noProof/>
          </w:rPr>
          <w:t>Reg. B</w:t>
        </w:r>
        <w:r>
          <w:rPr>
            <w:noProof/>
            <w:webHidden/>
          </w:rPr>
          <w:tab/>
        </w:r>
        <w:r>
          <w:rPr>
            <w:noProof/>
            <w:webHidden/>
          </w:rPr>
          <w:fldChar w:fldCharType="begin"/>
        </w:r>
        <w:r>
          <w:rPr>
            <w:noProof/>
            <w:webHidden/>
          </w:rPr>
          <w:instrText xml:space="preserve"> PAGEREF _Toc193257363 \h </w:instrText>
        </w:r>
        <w:r w:rsidR="00F56C27">
          <w:rPr>
            <w:noProof/>
          </w:rPr>
        </w:r>
        <w:r>
          <w:rPr>
            <w:noProof/>
            <w:webHidden/>
          </w:rPr>
          <w:fldChar w:fldCharType="separate"/>
        </w:r>
        <w:r>
          <w:rPr>
            <w:noProof/>
            <w:webHidden/>
          </w:rPr>
          <w:t>10</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64" w:history="1">
        <w:r w:rsidRPr="00EB2499">
          <w:rPr>
            <w:rStyle w:val="Hyperlink"/>
            <w:noProof/>
          </w:rPr>
          <w:t>Appraisal Rules</w:t>
        </w:r>
        <w:r>
          <w:rPr>
            <w:noProof/>
            <w:webHidden/>
          </w:rPr>
          <w:tab/>
        </w:r>
        <w:r>
          <w:rPr>
            <w:noProof/>
            <w:webHidden/>
          </w:rPr>
          <w:fldChar w:fldCharType="begin"/>
        </w:r>
        <w:r>
          <w:rPr>
            <w:noProof/>
            <w:webHidden/>
          </w:rPr>
          <w:instrText xml:space="preserve"> PAGEREF _Toc193257364 \h </w:instrText>
        </w:r>
        <w:r w:rsidR="00F56C27">
          <w:rPr>
            <w:noProof/>
          </w:rPr>
        </w:r>
        <w:r>
          <w:rPr>
            <w:noProof/>
            <w:webHidden/>
          </w:rPr>
          <w:fldChar w:fldCharType="separate"/>
        </w:r>
        <w:r>
          <w:rPr>
            <w:noProof/>
            <w:webHidden/>
          </w:rPr>
          <w:t>10</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65" w:history="1">
        <w:r w:rsidRPr="00EB2499">
          <w:rPr>
            <w:rStyle w:val="Hyperlink"/>
            <w:noProof/>
          </w:rPr>
          <w:t>Written Application</w:t>
        </w:r>
        <w:r>
          <w:rPr>
            <w:noProof/>
            <w:webHidden/>
          </w:rPr>
          <w:tab/>
        </w:r>
        <w:r>
          <w:rPr>
            <w:noProof/>
            <w:webHidden/>
          </w:rPr>
          <w:fldChar w:fldCharType="begin"/>
        </w:r>
        <w:r>
          <w:rPr>
            <w:noProof/>
            <w:webHidden/>
          </w:rPr>
          <w:instrText xml:space="preserve"> PAGEREF _Toc193257365 \h </w:instrText>
        </w:r>
        <w:r w:rsidR="00F56C27">
          <w:rPr>
            <w:noProof/>
          </w:rPr>
        </w:r>
        <w:r>
          <w:rPr>
            <w:noProof/>
            <w:webHidden/>
          </w:rPr>
          <w:fldChar w:fldCharType="separate"/>
        </w:r>
        <w:r>
          <w:rPr>
            <w:noProof/>
            <w:webHidden/>
          </w:rPr>
          <w:t>10</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66" w:history="1">
        <w:r w:rsidRPr="00EB2499">
          <w:rPr>
            <w:rStyle w:val="Hyperlink"/>
            <w:noProof/>
          </w:rPr>
          <w:t>Monitoring Information</w:t>
        </w:r>
        <w:r>
          <w:rPr>
            <w:noProof/>
            <w:webHidden/>
          </w:rPr>
          <w:tab/>
        </w:r>
        <w:r>
          <w:rPr>
            <w:noProof/>
            <w:webHidden/>
          </w:rPr>
          <w:fldChar w:fldCharType="begin"/>
        </w:r>
        <w:r>
          <w:rPr>
            <w:noProof/>
            <w:webHidden/>
          </w:rPr>
          <w:instrText xml:space="preserve"> PAGEREF _Toc193257366 \h </w:instrText>
        </w:r>
        <w:r w:rsidR="00F56C27">
          <w:rPr>
            <w:noProof/>
          </w:rPr>
        </w:r>
        <w:r>
          <w:rPr>
            <w:noProof/>
            <w:webHidden/>
          </w:rPr>
          <w:fldChar w:fldCharType="separate"/>
        </w:r>
        <w:r>
          <w:rPr>
            <w:noProof/>
            <w:webHidden/>
          </w:rPr>
          <w:t>10</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67" w:history="1">
        <w:r w:rsidRPr="00EB2499">
          <w:rPr>
            <w:rStyle w:val="Hyperlink"/>
            <w:noProof/>
          </w:rPr>
          <w:t>Evidence of Intent</w:t>
        </w:r>
        <w:r>
          <w:rPr>
            <w:noProof/>
            <w:webHidden/>
          </w:rPr>
          <w:tab/>
        </w:r>
        <w:r>
          <w:rPr>
            <w:noProof/>
            <w:webHidden/>
          </w:rPr>
          <w:fldChar w:fldCharType="begin"/>
        </w:r>
        <w:r>
          <w:rPr>
            <w:noProof/>
            <w:webHidden/>
          </w:rPr>
          <w:instrText xml:space="preserve"> PAGEREF _Toc193257367 \h </w:instrText>
        </w:r>
        <w:r w:rsidR="00F56C27">
          <w:rPr>
            <w:noProof/>
          </w:rPr>
        </w:r>
        <w:r>
          <w:rPr>
            <w:noProof/>
            <w:webHidden/>
          </w:rPr>
          <w:fldChar w:fldCharType="separate"/>
        </w:r>
        <w:r>
          <w:rPr>
            <w:noProof/>
            <w:webHidden/>
          </w:rPr>
          <w:t>10</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68" w:history="1">
        <w:r w:rsidRPr="00EB2499">
          <w:rPr>
            <w:rStyle w:val="Hyperlink"/>
            <w:noProof/>
          </w:rPr>
          <w:t>Reg. C</w:t>
        </w:r>
        <w:r>
          <w:rPr>
            <w:noProof/>
            <w:webHidden/>
          </w:rPr>
          <w:tab/>
        </w:r>
        <w:r>
          <w:rPr>
            <w:noProof/>
            <w:webHidden/>
          </w:rPr>
          <w:fldChar w:fldCharType="begin"/>
        </w:r>
        <w:r>
          <w:rPr>
            <w:noProof/>
            <w:webHidden/>
          </w:rPr>
          <w:instrText xml:space="preserve"> PAGEREF _Toc193257368 \h </w:instrText>
        </w:r>
        <w:r w:rsidR="00F56C27">
          <w:rPr>
            <w:noProof/>
          </w:rPr>
        </w:r>
        <w:r>
          <w:rPr>
            <w:noProof/>
            <w:webHidden/>
          </w:rPr>
          <w:fldChar w:fldCharType="separate"/>
        </w:r>
        <w:r>
          <w:rPr>
            <w:noProof/>
            <w:webHidden/>
          </w:rPr>
          <w:t>10</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69" w:history="1">
        <w:r w:rsidRPr="00EB2499">
          <w:rPr>
            <w:rStyle w:val="Hyperlink"/>
            <w:noProof/>
          </w:rPr>
          <w:t>Fair Housing Home Loan Data Worksheet</w:t>
        </w:r>
        <w:r>
          <w:rPr>
            <w:noProof/>
            <w:webHidden/>
          </w:rPr>
          <w:tab/>
        </w:r>
        <w:r>
          <w:rPr>
            <w:noProof/>
            <w:webHidden/>
          </w:rPr>
          <w:fldChar w:fldCharType="begin"/>
        </w:r>
        <w:r>
          <w:rPr>
            <w:noProof/>
            <w:webHidden/>
          </w:rPr>
          <w:instrText xml:space="preserve"> PAGEREF _Toc193257369 \h </w:instrText>
        </w:r>
        <w:r w:rsidR="00F56C27">
          <w:rPr>
            <w:noProof/>
          </w:rPr>
        </w:r>
        <w:r>
          <w:rPr>
            <w:noProof/>
            <w:webHidden/>
          </w:rPr>
          <w:fldChar w:fldCharType="separate"/>
        </w:r>
        <w:r>
          <w:rPr>
            <w:noProof/>
            <w:webHidden/>
          </w:rPr>
          <w:t>11</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70" w:history="1">
        <w:r w:rsidRPr="00EB2499">
          <w:rPr>
            <w:rStyle w:val="Hyperlink"/>
            <w:noProof/>
          </w:rPr>
          <w:t>Reg. V</w:t>
        </w:r>
        <w:r>
          <w:rPr>
            <w:noProof/>
            <w:webHidden/>
          </w:rPr>
          <w:tab/>
        </w:r>
        <w:r>
          <w:rPr>
            <w:noProof/>
            <w:webHidden/>
          </w:rPr>
          <w:fldChar w:fldCharType="begin"/>
        </w:r>
        <w:r>
          <w:rPr>
            <w:noProof/>
            <w:webHidden/>
          </w:rPr>
          <w:instrText xml:space="preserve"> PAGEREF _Toc193257370 \h </w:instrText>
        </w:r>
        <w:r w:rsidR="00F56C27">
          <w:rPr>
            <w:noProof/>
          </w:rPr>
        </w:r>
        <w:r>
          <w:rPr>
            <w:noProof/>
            <w:webHidden/>
          </w:rPr>
          <w:fldChar w:fldCharType="separate"/>
        </w:r>
        <w:r>
          <w:rPr>
            <w:noProof/>
            <w:webHidden/>
          </w:rPr>
          <w:t>11</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71" w:history="1">
        <w:r w:rsidRPr="00EB2499">
          <w:rPr>
            <w:rStyle w:val="Hyperlink"/>
            <w:noProof/>
          </w:rPr>
          <w:t>Fair Credit Reporting Act</w:t>
        </w:r>
        <w:r>
          <w:rPr>
            <w:noProof/>
            <w:webHidden/>
          </w:rPr>
          <w:tab/>
        </w:r>
        <w:r>
          <w:rPr>
            <w:noProof/>
            <w:webHidden/>
          </w:rPr>
          <w:fldChar w:fldCharType="begin"/>
        </w:r>
        <w:r>
          <w:rPr>
            <w:noProof/>
            <w:webHidden/>
          </w:rPr>
          <w:instrText xml:space="preserve"> PAGEREF _Toc193257371 \h </w:instrText>
        </w:r>
        <w:r w:rsidR="00F56C27">
          <w:rPr>
            <w:noProof/>
          </w:rPr>
        </w:r>
        <w:r>
          <w:rPr>
            <w:noProof/>
            <w:webHidden/>
          </w:rPr>
          <w:fldChar w:fldCharType="separate"/>
        </w:r>
        <w:r>
          <w:rPr>
            <w:noProof/>
            <w:webHidden/>
          </w:rPr>
          <w:t>11</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72" w:history="1">
        <w:r w:rsidRPr="00EB2499">
          <w:rPr>
            <w:rStyle w:val="Hyperlink"/>
            <w:noProof/>
          </w:rPr>
          <w:t>Home Loan Notice</w:t>
        </w:r>
        <w:r>
          <w:rPr>
            <w:noProof/>
            <w:webHidden/>
          </w:rPr>
          <w:tab/>
        </w:r>
        <w:r>
          <w:rPr>
            <w:noProof/>
            <w:webHidden/>
          </w:rPr>
          <w:fldChar w:fldCharType="begin"/>
        </w:r>
        <w:r>
          <w:rPr>
            <w:noProof/>
            <w:webHidden/>
          </w:rPr>
          <w:instrText xml:space="preserve"> PAGEREF _Toc193257372 \h </w:instrText>
        </w:r>
        <w:r w:rsidR="00F56C27">
          <w:rPr>
            <w:noProof/>
          </w:rPr>
        </w:r>
        <w:r>
          <w:rPr>
            <w:noProof/>
            <w:webHidden/>
          </w:rPr>
          <w:fldChar w:fldCharType="separate"/>
        </w:r>
        <w:r>
          <w:rPr>
            <w:noProof/>
            <w:webHidden/>
          </w:rPr>
          <w:t>11</w:t>
        </w:r>
        <w:r>
          <w:rPr>
            <w:noProof/>
            <w:webHidden/>
          </w:rPr>
          <w:fldChar w:fldCharType="end"/>
        </w:r>
      </w:hyperlink>
    </w:p>
    <w:p w:rsidR="00BE0BBC" w:rsidRDefault="00BE0BBC">
      <w:pPr>
        <w:pStyle w:val="TOC4"/>
        <w:tabs>
          <w:tab w:val="right" w:leader="dot" w:pos="9350"/>
        </w:tabs>
        <w:rPr>
          <w:rFonts w:ascii="Times New Roman" w:hAnsi="Times New Roman"/>
          <w:i w:val="0"/>
          <w:noProof/>
          <w:sz w:val="24"/>
        </w:rPr>
      </w:pPr>
      <w:hyperlink w:anchor="_Toc193257373" w:history="1">
        <w:r w:rsidRPr="00EB2499">
          <w:rPr>
            <w:rStyle w:val="Hyperlink"/>
            <w:noProof/>
          </w:rPr>
          <w:t>Fraud Alerts</w:t>
        </w:r>
        <w:r>
          <w:rPr>
            <w:noProof/>
            <w:webHidden/>
          </w:rPr>
          <w:tab/>
        </w:r>
        <w:r>
          <w:rPr>
            <w:noProof/>
            <w:webHidden/>
          </w:rPr>
          <w:fldChar w:fldCharType="begin"/>
        </w:r>
        <w:r>
          <w:rPr>
            <w:noProof/>
            <w:webHidden/>
          </w:rPr>
          <w:instrText xml:space="preserve"> PAGEREF _Toc193257373 \h </w:instrText>
        </w:r>
        <w:r w:rsidR="00F56C27">
          <w:rPr>
            <w:noProof/>
          </w:rPr>
        </w:r>
        <w:r>
          <w:rPr>
            <w:noProof/>
            <w:webHidden/>
          </w:rPr>
          <w:fldChar w:fldCharType="separate"/>
        </w:r>
        <w:r>
          <w:rPr>
            <w:noProof/>
            <w:webHidden/>
          </w:rPr>
          <w:t>11</w:t>
        </w:r>
        <w:r>
          <w:rPr>
            <w:noProof/>
            <w:webHidden/>
          </w:rPr>
          <w:fldChar w:fldCharType="end"/>
        </w:r>
      </w:hyperlink>
    </w:p>
    <w:p w:rsidR="00BE0BBC" w:rsidRDefault="00BE0BBC">
      <w:pPr>
        <w:pStyle w:val="TOC3"/>
        <w:tabs>
          <w:tab w:val="right" w:leader="dot" w:pos="9350"/>
        </w:tabs>
        <w:rPr>
          <w:rFonts w:ascii="Times New Roman" w:hAnsi="Times New Roman"/>
          <w:noProof/>
          <w:sz w:val="24"/>
        </w:rPr>
      </w:pPr>
      <w:hyperlink w:anchor="_Toc193257374" w:history="1">
        <w:r w:rsidRPr="00EB2499">
          <w:rPr>
            <w:rStyle w:val="Hyperlink"/>
            <w:noProof/>
          </w:rPr>
          <w:t>Consumer Protection in the Sales of Insurance</w:t>
        </w:r>
        <w:r>
          <w:rPr>
            <w:noProof/>
            <w:webHidden/>
          </w:rPr>
          <w:tab/>
        </w:r>
        <w:r>
          <w:rPr>
            <w:noProof/>
            <w:webHidden/>
          </w:rPr>
          <w:fldChar w:fldCharType="begin"/>
        </w:r>
        <w:r>
          <w:rPr>
            <w:noProof/>
            <w:webHidden/>
          </w:rPr>
          <w:instrText xml:space="preserve"> PAGEREF _Toc193257374 \h </w:instrText>
        </w:r>
        <w:r w:rsidR="00F56C27">
          <w:rPr>
            <w:noProof/>
          </w:rPr>
        </w:r>
        <w:r>
          <w:rPr>
            <w:noProof/>
            <w:webHidden/>
          </w:rPr>
          <w:fldChar w:fldCharType="separate"/>
        </w:r>
        <w:r>
          <w:rPr>
            <w:noProof/>
            <w:webHidden/>
          </w:rPr>
          <w:t>12</w:t>
        </w:r>
        <w:r>
          <w:rPr>
            <w:noProof/>
            <w:webHidden/>
          </w:rPr>
          <w:fldChar w:fldCharType="end"/>
        </w:r>
      </w:hyperlink>
    </w:p>
    <w:p w:rsidR="0088445B" w:rsidRDefault="00044776">
      <w:pPr>
        <w:autoSpaceDE w:val="0"/>
        <w:autoSpaceDN w:val="0"/>
        <w:adjustRightInd w:val="0"/>
        <w:rPr>
          <w:rFonts w:ascii="Arial" w:hAnsi="Arial" w:cs="Arial"/>
          <w:b/>
          <w:bCs/>
          <w:sz w:val="26"/>
          <w:szCs w:val="26"/>
        </w:rPr>
        <w:sectPr w:rsidR="0088445B">
          <w:headerReference w:type="default" r:id="rId7"/>
          <w:footerReference w:type="default" r:id="rId8"/>
          <w:pgSz w:w="12240" w:h="15840"/>
          <w:pgMar w:top="1440" w:right="1440" w:bottom="1440" w:left="1440" w:header="720" w:footer="720" w:gutter="0"/>
          <w:cols w:space="720"/>
          <w:docGrid w:linePitch="360"/>
        </w:sectPr>
      </w:pPr>
      <w:r>
        <w:rPr>
          <w:rFonts w:ascii="Arial" w:hAnsi="Arial" w:cs="Arial"/>
          <w:b/>
          <w:bCs/>
          <w:sz w:val="26"/>
          <w:szCs w:val="26"/>
        </w:rPr>
        <w:fldChar w:fldCharType="end"/>
      </w:r>
    </w:p>
    <w:p w:rsidR="00D12032" w:rsidRDefault="00D12032">
      <w:r>
        <w:rPr>
          <w:b/>
          <w:bCs/>
        </w:rPr>
        <w:lastRenderedPageBreak/>
        <w:br w:type="page"/>
      </w:r>
    </w:p>
    <w:tbl>
      <w:tblPr>
        <w:tblStyle w:val="TableGrid"/>
        <w:tblW w:w="10007" w:type="dxa"/>
        <w:tblLayout w:type="fixed"/>
        <w:tblLook w:val="01E0"/>
      </w:tblPr>
      <w:tblGrid>
        <w:gridCol w:w="4710"/>
        <w:gridCol w:w="805"/>
        <w:gridCol w:w="642"/>
        <w:gridCol w:w="642"/>
        <w:gridCol w:w="3208"/>
      </w:tblGrid>
      <w:tr w:rsidR="0088445B">
        <w:trPr>
          <w:tblHeader/>
        </w:trPr>
        <w:tc>
          <w:tcPr>
            <w:tcW w:w="4710" w:type="dxa"/>
          </w:tcPr>
          <w:p w:rsidR="0088445B" w:rsidRDefault="0088445B">
            <w:pPr>
              <w:pStyle w:val="Heading3"/>
              <w:rPr>
                <w:sz w:val="22"/>
                <w:szCs w:val="22"/>
              </w:rPr>
            </w:pPr>
            <w:r>
              <w:rPr>
                <w:b w:val="0"/>
                <w:bCs w:val="0"/>
              </w:rPr>
              <w:br w:type="page"/>
            </w:r>
            <w:bookmarkStart w:id="0" w:name="_Toc193257346"/>
            <w:r w:rsidR="00FF0735">
              <w:t xml:space="preserve">Reg. Z - </w:t>
            </w:r>
            <w:r>
              <w:t>Closed-end Credit Worksheet</w:t>
            </w:r>
            <w:bookmarkEnd w:id="0"/>
          </w:p>
        </w:tc>
        <w:tc>
          <w:tcPr>
            <w:tcW w:w="805"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88445B" w:rsidRDefault="0088445B">
            <w:pPr>
              <w:autoSpaceDE w:val="0"/>
              <w:autoSpaceDN w:val="0"/>
              <w:adjustRightInd w:val="0"/>
              <w:spacing w:before="120" w:after="120"/>
              <w:rPr>
                <w:rFonts w:ascii="Arial" w:hAnsi="Arial" w:cs="Arial"/>
                <w:sz w:val="22"/>
                <w:szCs w:val="22"/>
              </w:rPr>
            </w:pPr>
            <w:r>
              <w:rPr>
                <w:rFonts w:ascii="Arial" w:hAnsi="Arial" w:cs="Arial"/>
                <w:sz w:val="22"/>
                <w:szCs w:val="22"/>
              </w:rPr>
              <w:t>Comment</w:t>
            </w:r>
          </w:p>
        </w:tc>
      </w:tr>
      <w:tr w:rsidR="00453F58">
        <w:tc>
          <w:tcPr>
            <w:tcW w:w="4710" w:type="dxa"/>
          </w:tcPr>
          <w:p w:rsidR="00453F58" w:rsidRDefault="00453F58" w:rsidP="00453F58">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Is the loan covered under Reg. Z closed-end disclosure requirements? If not, skip this section.</w:t>
            </w:r>
          </w:p>
        </w:tc>
        <w:tc>
          <w:tcPr>
            <w:tcW w:w="805" w:type="dxa"/>
          </w:tcPr>
          <w:p w:rsidR="00453F58" w:rsidRDefault="00453F58">
            <w:pPr>
              <w:autoSpaceDE w:val="0"/>
              <w:autoSpaceDN w:val="0"/>
              <w:adjustRightInd w:val="0"/>
              <w:spacing w:before="120" w:after="120"/>
              <w:jc w:val="center"/>
              <w:rPr>
                <w:rFonts w:ascii="Arial" w:hAnsi="Arial" w:cs="Arial"/>
                <w:sz w:val="22"/>
                <w:szCs w:val="22"/>
              </w:rPr>
            </w:pPr>
          </w:p>
        </w:tc>
        <w:tc>
          <w:tcPr>
            <w:tcW w:w="642" w:type="dxa"/>
          </w:tcPr>
          <w:p w:rsidR="00453F58" w:rsidRDefault="00453F58">
            <w:pPr>
              <w:autoSpaceDE w:val="0"/>
              <w:autoSpaceDN w:val="0"/>
              <w:adjustRightInd w:val="0"/>
              <w:spacing w:before="120" w:after="120"/>
              <w:jc w:val="center"/>
              <w:rPr>
                <w:rFonts w:ascii="Arial" w:hAnsi="Arial" w:cs="Arial"/>
                <w:sz w:val="22"/>
                <w:szCs w:val="22"/>
              </w:rPr>
            </w:pPr>
          </w:p>
        </w:tc>
        <w:tc>
          <w:tcPr>
            <w:tcW w:w="642" w:type="dxa"/>
          </w:tcPr>
          <w:p w:rsidR="00453F58" w:rsidRDefault="00453F58">
            <w:pPr>
              <w:autoSpaceDE w:val="0"/>
              <w:autoSpaceDN w:val="0"/>
              <w:adjustRightInd w:val="0"/>
              <w:spacing w:before="120" w:after="120"/>
              <w:jc w:val="center"/>
              <w:rPr>
                <w:rFonts w:ascii="Arial" w:hAnsi="Arial" w:cs="Arial"/>
                <w:sz w:val="22"/>
                <w:szCs w:val="22"/>
              </w:rPr>
            </w:pPr>
          </w:p>
        </w:tc>
        <w:tc>
          <w:tcPr>
            <w:tcW w:w="3208" w:type="dxa"/>
          </w:tcPr>
          <w:p w:rsidR="00453F58" w:rsidRDefault="00453F58">
            <w:pPr>
              <w:autoSpaceDE w:val="0"/>
              <w:autoSpaceDN w:val="0"/>
              <w:adjustRightInd w:val="0"/>
              <w:spacing w:before="120" w:after="120"/>
              <w:rPr>
                <w:rFonts w:ascii="Arial" w:hAnsi="Arial" w:cs="Arial"/>
                <w:sz w:val="22"/>
                <w:szCs w:val="22"/>
              </w:rPr>
            </w:pPr>
          </w:p>
        </w:tc>
      </w:tr>
      <w:tr w:rsidR="00FF0735">
        <w:tc>
          <w:tcPr>
            <w:tcW w:w="4710" w:type="dxa"/>
          </w:tcPr>
          <w:p w:rsidR="00FF0735" w:rsidRDefault="00676889" w:rsidP="00453F58">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The required disclosures are </w:t>
            </w:r>
            <w:r w:rsidRPr="00676889">
              <w:rPr>
                <w:rFonts w:ascii="Arial" w:hAnsi="Arial" w:cs="Arial"/>
                <w:sz w:val="22"/>
                <w:szCs w:val="22"/>
              </w:rPr>
              <w:t>clearly and conspicuously in writing, in a form that the consumer may keep</w:t>
            </w:r>
            <w:r>
              <w:rPr>
                <w:rFonts w:ascii="Arial" w:hAnsi="Arial" w:cs="Arial"/>
                <w:sz w:val="22"/>
                <w:szCs w:val="22"/>
              </w:rPr>
              <w:t>. (12 CFR 226.17(a)(1)</w:t>
            </w:r>
            <w:r w:rsidR="00E33D26">
              <w:rPr>
                <w:rFonts w:ascii="Arial" w:hAnsi="Arial" w:cs="Arial"/>
                <w:sz w:val="22"/>
                <w:szCs w:val="22"/>
              </w:rPr>
              <w:t>)</w:t>
            </w:r>
          </w:p>
        </w:tc>
        <w:tc>
          <w:tcPr>
            <w:tcW w:w="805" w:type="dxa"/>
          </w:tcPr>
          <w:p w:rsidR="00FF0735" w:rsidRDefault="00FF0735">
            <w:pPr>
              <w:autoSpaceDE w:val="0"/>
              <w:autoSpaceDN w:val="0"/>
              <w:adjustRightInd w:val="0"/>
              <w:spacing w:before="120" w:after="120"/>
              <w:jc w:val="center"/>
              <w:rPr>
                <w:rFonts w:ascii="Arial" w:hAnsi="Arial" w:cs="Arial"/>
                <w:sz w:val="22"/>
                <w:szCs w:val="22"/>
              </w:rPr>
            </w:pPr>
          </w:p>
        </w:tc>
        <w:tc>
          <w:tcPr>
            <w:tcW w:w="642" w:type="dxa"/>
          </w:tcPr>
          <w:p w:rsidR="00FF0735" w:rsidRDefault="00FF0735">
            <w:pPr>
              <w:autoSpaceDE w:val="0"/>
              <w:autoSpaceDN w:val="0"/>
              <w:adjustRightInd w:val="0"/>
              <w:spacing w:before="120" w:after="120"/>
              <w:jc w:val="center"/>
              <w:rPr>
                <w:rFonts w:ascii="Arial" w:hAnsi="Arial" w:cs="Arial"/>
                <w:sz w:val="22"/>
                <w:szCs w:val="22"/>
              </w:rPr>
            </w:pPr>
          </w:p>
        </w:tc>
        <w:tc>
          <w:tcPr>
            <w:tcW w:w="642" w:type="dxa"/>
          </w:tcPr>
          <w:p w:rsidR="00FF0735" w:rsidRDefault="00FF0735">
            <w:pPr>
              <w:autoSpaceDE w:val="0"/>
              <w:autoSpaceDN w:val="0"/>
              <w:adjustRightInd w:val="0"/>
              <w:spacing w:before="120" w:after="120"/>
              <w:jc w:val="center"/>
              <w:rPr>
                <w:rFonts w:ascii="Arial" w:hAnsi="Arial" w:cs="Arial"/>
                <w:sz w:val="22"/>
                <w:szCs w:val="22"/>
              </w:rPr>
            </w:pPr>
          </w:p>
        </w:tc>
        <w:tc>
          <w:tcPr>
            <w:tcW w:w="3208" w:type="dxa"/>
          </w:tcPr>
          <w:p w:rsidR="00FF0735" w:rsidRDefault="00FF0735">
            <w:pPr>
              <w:autoSpaceDE w:val="0"/>
              <w:autoSpaceDN w:val="0"/>
              <w:adjustRightInd w:val="0"/>
              <w:spacing w:before="120" w:after="120"/>
              <w:rPr>
                <w:rFonts w:ascii="Arial" w:hAnsi="Arial" w:cs="Arial"/>
                <w:sz w:val="22"/>
                <w:szCs w:val="22"/>
              </w:rPr>
            </w:pPr>
          </w:p>
        </w:tc>
      </w:tr>
      <w:tr w:rsidR="0088445B">
        <w:tc>
          <w:tcPr>
            <w:tcW w:w="4710" w:type="dxa"/>
          </w:tcPr>
          <w:p w:rsidR="0088445B" w:rsidRDefault="00E33D26">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The disclosures were made prior to consummation. (12 CFR 226.17(b))</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p>
        </w:tc>
        <w:tc>
          <w:tcPr>
            <w:tcW w:w="642" w:type="dxa"/>
          </w:tcPr>
          <w:p w:rsidR="0088445B" w:rsidRDefault="0088445B">
            <w:pPr>
              <w:autoSpaceDE w:val="0"/>
              <w:autoSpaceDN w:val="0"/>
              <w:adjustRightInd w:val="0"/>
              <w:spacing w:before="120" w:after="120"/>
              <w:jc w:val="center"/>
              <w:rPr>
                <w:rFonts w:ascii="Arial" w:hAnsi="Arial" w:cs="Arial"/>
                <w:sz w:val="22"/>
                <w:szCs w:val="22"/>
              </w:rPr>
            </w:pPr>
          </w:p>
        </w:tc>
        <w:tc>
          <w:tcPr>
            <w:tcW w:w="642" w:type="dxa"/>
          </w:tcPr>
          <w:p w:rsidR="0088445B" w:rsidRDefault="0088445B">
            <w:pPr>
              <w:autoSpaceDE w:val="0"/>
              <w:autoSpaceDN w:val="0"/>
              <w:adjustRightInd w:val="0"/>
              <w:spacing w:before="120" w:after="120"/>
              <w:jc w:val="center"/>
              <w:rPr>
                <w:rFonts w:ascii="Arial" w:hAnsi="Arial" w:cs="Arial"/>
                <w:sz w:val="22"/>
                <w:szCs w:val="22"/>
              </w:rPr>
            </w:pPr>
          </w:p>
        </w:tc>
        <w:tc>
          <w:tcPr>
            <w:tcW w:w="3208" w:type="dxa"/>
          </w:tcPr>
          <w:p w:rsidR="0088445B" w:rsidRDefault="0088445B">
            <w:pPr>
              <w:autoSpaceDE w:val="0"/>
              <w:autoSpaceDN w:val="0"/>
              <w:adjustRightInd w:val="0"/>
              <w:spacing w:before="120" w:after="120"/>
              <w:rPr>
                <w:rFonts w:ascii="Arial" w:hAnsi="Arial" w:cs="Arial"/>
                <w:sz w:val="22"/>
                <w:szCs w:val="22"/>
              </w:rPr>
            </w:pPr>
          </w:p>
        </w:tc>
      </w:tr>
      <w:tr w:rsidR="00E04190">
        <w:tc>
          <w:tcPr>
            <w:tcW w:w="4710" w:type="dxa"/>
          </w:tcPr>
          <w:p w:rsidR="00E04190" w:rsidRDefault="00E04190" w:rsidP="00E04190">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The TIL reflects the terms of the legal obligation. (12 CFR 226.17(c)(1))</w:t>
            </w:r>
          </w:p>
        </w:tc>
        <w:tc>
          <w:tcPr>
            <w:tcW w:w="805"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3208" w:type="dxa"/>
          </w:tcPr>
          <w:p w:rsidR="00E04190" w:rsidRDefault="00E04190">
            <w:pPr>
              <w:autoSpaceDE w:val="0"/>
              <w:autoSpaceDN w:val="0"/>
              <w:adjustRightInd w:val="0"/>
              <w:spacing w:before="120" w:after="120"/>
              <w:rPr>
                <w:rFonts w:ascii="Arial" w:hAnsi="Arial" w:cs="Arial"/>
                <w:sz w:val="22"/>
                <w:szCs w:val="22"/>
              </w:rPr>
            </w:pPr>
          </w:p>
        </w:tc>
      </w:tr>
      <w:tr w:rsidR="00E04190">
        <w:tc>
          <w:tcPr>
            <w:tcW w:w="4710" w:type="dxa"/>
          </w:tcPr>
          <w:p w:rsidR="00E04190" w:rsidRDefault="00E04190" w:rsidP="00E33D26">
            <w:pPr>
              <w:numPr>
                <w:ilvl w:val="0"/>
                <w:numId w:val="9"/>
              </w:numPr>
              <w:autoSpaceDE w:val="0"/>
              <w:autoSpaceDN w:val="0"/>
              <w:adjustRightInd w:val="0"/>
              <w:spacing w:before="120" w:after="120"/>
              <w:rPr>
                <w:rFonts w:ascii="Arial" w:hAnsi="Arial" w:cs="Arial"/>
                <w:sz w:val="22"/>
                <w:szCs w:val="22"/>
              </w:rPr>
            </w:pPr>
            <w:r w:rsidRPr="00E04190">
              <w:rPr>
                <w:rFonts w:ascii="Arial" w:hAnsi="Arial" w:cs="Arial"/>
                <w:sz w:val="22"/>
                <w:szCs w:val="22"/>
              </w:rPr>
              <w:t>The identity of the creditor making the disclosures</w:t>
            </w:r>
            <w:r>
              <w:rPr>
                <w:rFonts w:ascii="Arial" w:hAnsi="Arial" w:cs="Arial"/>
                <w:sz w:val="22"/>
                <w:szCs w:val="22"/>
              </w:rPr>
              <w:t xml:space="preserve"> was disclosed</w:t>
            </w:r>
            <w:r w:rsidR="001F5F65">
              <w:rPr>
                <w:rFonts w:ascii="Arial" w:hAnsi="Arial" w:cs="Arial"/>
                <w:sz w:val="22"/>
                <w:szCs w:val="22"/>
              </w:rPr>
              <w:t>. (12 CFR 226.18(a))</w:t>
            </w:r>
          </w:p>
        </w:tc>
        <w:tc>
          <w:tcPr>
            <w:tcW w:w="805"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3208" w:type="dxa"/>
          </w:tcPr>
          <w:p w:rsidR="00E04190" w:rsidRDefault="00E04190">
            <w:pPr>
              <w:autoSpaceDE w:val="0"/>
              <w:autoSpaceDN w:val="0"/>
              <w:adjustRightInd w:val="0"/>
              <w:spacing w:before="120" w:after="120"/>
              <w:rPr>
                <w:rFonts w:ascii="Arial" w:hAnsi="Arial" w:cs="Arial"/>
                <w:sz w:val="22"/>
                <w:szCs w:val="22"/>
              </w:rPr>
            </w:pPr>
          </w:p>
        </w:tc>
      </w:tr>
      <w:tr w:rsidR="00E04190">
        <w:tc>
          <w:tcPr>
            <w:tcW w:w="4710" w:type="dxa"/>
          </w:tcPr>
          <w:p w:rsidR="00E04190" w:rsidRDefault="00E04190" w:rsidP="00E33D26">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Amount financed</w:t>
            </w:r>
            <w:r w:rsidR="001F5F65">
              <w:rPr>
                <w:rFonts w:ascii="Arial" w:hAnsi="Arial" w:cs="Arial"/>
                <w:sz w:val="22"/>
                <w:szCs w:val="22"/>
              </w:rPr>
              <w:t xml:space="preserve">, </w:t>
            </w:r>
            <w:r w:rsidR="001F5F65" w:rsidRPr="001F5F65">
              <w:rPr>
                <w:rFonts w:ascii="Arial" w:hAnsi="Arial" w:cs="Arial"/>
                <w:sz w:val="22"/>
                <w:szCs w:val="22"/>
              </w:rPr>
              <w:t>using that term, and a brief description such as the amount of credit provided to you or on your behalf</w:t>
            </w:r>
            <w:r w:rsidR="001F5F65">
              <w:rPr>
                <w:rFonts w:ascii="Arial" w:hAnsi="Arial" w:cs="Arial"/>
                <w:sz w:val="22"/>
                <w:szCs w:val="22"/>
              </w:rPr>
              <w:t>, was accurately calculated and disclosed. (</w:t>
            </w:r>
            <w:r>
              <w:rPr>
                <w:rFonts w:ascii="Arial" w:hAnsi="Arial" w:cs="Arial"/>
                <w:sz w:val="22"/>
                <w:szCs w:val="22"/>
              </w:rPr>
              <w:t>12 CFR 226.18(b)</w:t>
            </w:r>
            <w:r w:rsidR="001F5F65">
              <w:rPr>
                <w:rFonts w:ascii="Arial" w:hAnsi="Arial" w:cs="Arial"/>
                <w:sz w:val="22"/>
                <w:szCs w:val="22"/>
              </w:rPr>
              <w:t>)</w:t>
            </w:r>
          </w:p>
        </w:tc>
        <w:tc>
          <w:tcPr>
            <w:tcW w:w="805"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3208" w:type="dxa"/>
          </w:tcPr>
          <w:p w:rsidR="00E04190" w:rsidRDefault="00E04190">
            <w:pPr>
              <w:autoSpaceDE w:val="0"/>
              <w:autoSpaceDN w:val="0"/>
              <w:adjustRightInd w:val="0"/>
              <w:spacing w:before="120" w:after="120"/>
              <w:rPr>
                <w:rFonts w:ascii="Arial" w:hAnsi="Arial" w:cs="Arial"/>
                <w:sz w:val="22"/>
                <w:szCs w:val="22"/>
              </w:rPr>
            </w:pPr>
          </w:p>
        </w:tc>
      </w:tr>
      <w:tr w:rsidR="00E04190">
        <w:tc>
          <w:tcPr>
            <w:tcW w:w="4710" w:type="dxa"/>
          </w:tcPr>
          <w:p w:rsidR="00E04190" w:rsidRDefault="00934496" w:rsidP="00934496">
            <w:pPr>
              <w:numPr>
                <w:ilvl w:val="0"/>
                <w:numId w:val="9"/>
              </w:numPr>
              <w:spacing w:before="120" w:after="120"/>
              <w:rPr>
                <w:rFonts w:ascii="Arial" w:hAnsi="Arial" w:cs="Arial"/>
                <w:sz w:val="22"/>
                <w:szCs w:val="22"/>
              </w:rPr>
            </w:pPr>
            <w:r>
              <w:rPr>
                <w:rFonts w:ascii="Arial" w:hAnsi="Arial" w:cs="Arial"/>
                <w:sz w:val="22"/>
                <w:szCs w:val="22"/>
              </w:rPr>
              <w:t xml:space="preserve">A </w:t>
            </w:r>
            <w:r w:rsidRPr="00934496">
              <w:rPr>
                <w:rFonts w:ascii="Arial" w:hAnsi="Arial" w:cs="Arial"/>
                <w:sz w:val="22"/>
                <w:szCs w:val="22"/>
              </w:rPr>
              <w:t>separate written ite</w:t>
            </w:r>
            <w:r>
              <w:rPr>
                <w:rFonts w:ascii="Arial" w:hAnsi="Arial" w:cs="Arial"/>
                <w:sz w:val="22"/>
                <w:szCs w:val="22"/>
              </w:rPr>
              <w:t>mization of the amount financed was provided, unless the loan was subject to RESPA. (12 CFR 226.18(c))</w:t>
            </w:r>
          </w:p>
        </w:tc>
        <w:tc>
          <w:tcPr>
            <w:tcW w:w="805"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3208" w:type="dxa"/>
          </w:tcPr>
          <w:p w:rsidR="00E04190" w:rsidRDefault="00E04190">
            <w:pPr>
              <w:autoSpaceDE w:val="0"/>
              <w:autoSpaceDN w:val="0"/>
              <w:adjustRightInd w:val="0"/>
              <w:spacing w:before="120" w:after="120"/>
              <w:rPr>
                <w:rFonts w:ascii="Arial" w:hAnsi="Arial" w:cs="Arial"/>
                <w:sz w:val="22"/>
                <w:szCs w:val="22"/>
              </w:rPr>
            </w:pPr>
          </w:p>
        </w:tc>
      </w:tr>
      <w:tr w:rsidR="00934496">
        <w:tc>
          <w:tcPr>
            <w:tcW w:w="4710" w:type="dxa"/>
          </w:tcPr>
          <w:p w:rsidR="00934496" w:rsidRDefault="00934496">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Finance charge</w:t>
            </w:r>
            <w:r w:rsidR="009B1CF9">
              <w:rPr>
                <w:rFonts w:ascii="Arial" w:hAnsi="Arial" w:cs="Arial"/>
                <w:sz w:val="22"/>
                <w:szCs w:val="22"/>
              </w:rPr>
              <w:t xml:space="preserve">, </w:t>
            </w:r>
            <w:r w:rsidR="009B1CF9" w:rsidRPr="009B1CF9">
              <w:rPr>
                <w:rFonts w:ascii="Arial" w:hAnsi="Arial" w:cs="Arial"/>
                <w:sz w:val="22"/>
                <w:szCs w:val="22"/>
              </w:rPr>
              <w:t>using that term, and a brief description such as ``the dollar amount the credit wi</w:t>
            </w:r>
            <w:r w:rsidR="009B1CF9">
              <w:rPr>
                <w:rFonts w:ascii="Arial" w:hAnsi="Arial" w:cs="Arial"/>
                <w:sz w:val="22"/>
                <w:szCs w:val="22"/>
              </w:rPr>
              <w:t>ll cost you</w:t>
            </w:r>
            <w:r w:rsidR="009B1CF9" w:rsidRPr="009B1CF9">
              <w:rPr>
                <w:rFonts w:ascii="Arial" w:hAnsi="Arial" w:cs="Arial"/>
                <w:sz w:val="22"/>
                <w:szCs w:val="22"/>
              </w:rPr>
              <w:t>''</w:t>
            </w:r>
            <w:r>
              <w:rPr>
                <w:rFonts w:ascii="Arial" w:hAnsi="Arial" w:cs="Arial"/>
                <w:sz w:val="22"/>
                <w:szCs w:val="22"/>
              </w:rPr>
              <w:t xml:space="preserve"> </w:t>
            </w:r>
            <w:r w:rsidR="009B1CF9">
              <w:rPr>
                <w:rFonts w:ascii="Arial" w:hAnsi="Arial" w:cs="Arial"/>
                <w:sz w:val="22"/>
                <w:szCs w:val="22"/>
              </w:rPr>
              <w:t>was accurately calculated and disclosed (</w:t>
            </w:r>
            <w:r>
              <w:rPr>
                <w:rFonts w:ascii="Arial" w:hAnsi="Arial" w:cs="Arial"/>
                <w:sz w:val="22"/>
                <w:szCs w:val="22"/>
              </w:rPr>
              <w:t>12 CFR 226.18(d)</w:t>
            </w:r>
            <w:r w:rsidR="009B1CF9">
              <w:rPr>
                <w:rFonts w:ascii="Arial" w:hAnsi="Arial" w:cs="Arial"/>
                <w:sz w:val="22"/>
                <w:szCs w:val="22"/>
              </w:rPr>
              <w:t>)</w:t>
            </w:r>
          </w:p>
        </w:tc>
        <w:tc>
          <w:tcPr>
            <w:tcW w:w="805" w:type="dxa"/>
          </w:tcPr>
          <w:p w:rsidR="00934496" w:rsidRDefault="00934496">
            <w:pPr>
              <w:autoSpaceDE w:val="0"/>
              <w:autoSpaceDN w:val="0"/>
              <w:adjustRightInd w:val="0"/>
              <w:spacing w:before="120" w:after="120"/>
              <w:jc w:val="center"/>
              <w:rPr>
                <w:rFonts w:ascii="Arial" w:hAnsi="Arial" w:cs="Arial"/>
                <w:sz w:val="22"/>
                <w:szCs w:val="22"/>
              </w:rPr>
            </w:pPr>
          </w:p>
        </w:tc>
        <w:tc>
          <w:tcPr>
            <w:tcW w:w="642" w:type="dxa"/>
          </w:tcPr>
          <w:p w:rsidR="00934496" w:rsidRDefault="00934496">
            <w:pPr>
              <w:autoSpaceDE w:val="0"/>
              <w:autoSpaceDN w:val="0"/>
              <w:adjustRightInd w:val="0"/>
              <w:spacing w:before="120" w:after="120"/>
              <w:jc w:val="center"/>
              <w:rPr>
                <w:rFonts w:ascii="Arial" w:hAnsi="Arial" w:cs="Arial"/>
                <w:sz w:val="22"/>
                <w:szCs w:val="22"/>
              </w:rPr>
            </w:pPr>
          </w:p>
        </w:tc>
        <w:tc>
          <w:tcPr>
            <w:tcW w:w="642" w:type="dxa"/>
          </w:tcPr>
          <w:p w:rsidR="00934496" w:rsidRDefault="00934496">
            <w:pPr>
              <w:autoSpaceDE w:val="0"/>
              <w:autoSpaceDN w:val="0"/>
              <w:adjustRightInd w:val="0"/>
              <w:spacing w:before="120" w:after="120"/>
              <w:jc w:val="center"/>
              <w:rPr>
                <w:rFonts w:ascii="Arial" w:hAnsi="Arial" w:cs="Arial"/>
                <w:sz w:val="22"/>
                <w:szCs w:val="22"/>
              </w:rPr>
            </w:pPr>
          </w:p>
        </w:tc>
        <w:tc>
          <w:tcPr>
            <w:tcW w:w="3208" w:type="dxa"/>
          </w:tcPr>
          <w:p w:rsidR="00934496" w:rsidRDefault="00934496">
            <w:pPr>
              <w:autoSpaceDE w:val="0"/>
              <w:autoSpaceDN w:val="0"/>
              <w:adjustRightInd w:val="0"/>
              <w:spacing w:before="120" w:after="120"/>
              <w:rPr>
                <w:rFonts w:ascii="Arial" w:hAnsi="Arial" w:cs="Arial"/>
                <w:sz w:val="22"/>
                <w:szCs w:val="22"/>
              </w:rPr>
            </w:pPr>
          </w:p>
        </w:tc>
      </w:tr>
      <w:tr w:rsidR="00E04190">
        <w:tc>
          <w:tcPr>
            <w:tcW w:w="4710" w:type="dxa"/>
          </w:tcPr>
          <w:p w:rsidR="00E04190" w:rsidRDefault="009B1CF9" w:rsidP="00A72D8F">
            <w:pPr>
              <w:numPr>
                <w:ilvl w:val="0"/>
                <w:numId w:val="9"/>
              </w:numPr>
              <w:autoSpaceDE w:val="0"/>
              <w:autoSpaceDN w:val="0"/>
              <w:adjustRightInd w:val="0"/>
              <w:spacing w:before="120" w:after="120"/>
              <w:rPr>
                <w:rFonts w:ascii="Arial" w:hAnsi="Arial" w:cs="Arial"/>
                <w:sz w:val="22"/>
                <w:szCs w:val="22"/>
              </w:rPr>
            </w:pPr>
            <w:r w:rsidRPr="009B1CF9">
              <w:rPr>
                <w:rFonts w:ascii="Arial" w:hAnsi="Arial" w:cs="Arial"/>
                <w:sz w:val="22"/>
                <w:szCs w:val="22"/>
              </w:rPr>
              <w:t>The annual percentage rate, using that term, and a brief description such as ``the cost o</w:t>
            </w:r>
            <w:r>
              <w:rPr>
                <w:rFonts w:ascii="Arial" w:hAnsi="Arial" w:cs="Arial"/>
                <w:sz w:val="22"/>
                <w:szCs w:val="22"/>
              </w:rPr>
              <w:t xml:space="preserve">f your credit as a yearly rate” </w:t>
            </w:r>
            <w:r w:rsidR="00B04653">
              <w:rPr>
                <w:rFonts w:ascii="Arial" w:hAnsi="Arial" w:cs="Arial"/>
                <w:sz w:val="22"/>
                <w:szCs w:val="22"/>
              </w:rPr>
              <w:t xml:space="preserve">was </w:t>
            </w:r>
            <w:r>
              <w:rPr>
                <w:rFonts w:ascii="Arial" w:hAnsi="Arial" w:cs="Arial"/>
                <w:sz w:val="22"/>
                <w:szCs w:val="22"/>
              </w:rPr>
              <w:t>accurately calculated and disclosed</w:t>
            </w:r>
            <w:r w:rsidR="00B04653">
              <w:rPr>
                <w:rFonts w:ascii="Arial" w:hAnsi="Arial" w:cs="Arial"/>
                <w:sz w:val="22"/>
                <w:szCs w:val="22"/>
              </w:rPr>
              <w:t>.</w:t>
            </w:r>
            <w:r w:rsidR="00E04190">
              <w:rPr>
                <w:rFonts w:ascii="Arial" w:hAnsi="Arial" w:cs="Arial"/>
                <w:sz w:val="22"/>
                <w:szCs w:val="22"/>
              </w:rPr>
              <w:t xml:space="preserve"> </w:t>
            </w:r>
            <w:r w:rsidR="00B04653">
              <w:rPr>
                <w:rFonts w:ascii="Arial" w:hAnsi="Arial" w:cs="Arial"/>
                <w:sz w:val="22"/>
                <w:szCs w:val="22"/>
              </w:rPr>
              <w:t>(</w:t>
            </w:r>
            <w:r w:rsidR="00E04190">
              <w:rPr>
                <w:rFonts w:ascii="Arial" w:hAnsi="Arial" w:cs="Arial"/>
                <w:sz w:val="22"/>
                <w:szCs w:val="22"/>
              </w:rPr>
              <w:t>12 CFR 226.18(e)</w:t>
            </w:r>
            <w:r w:rsidR="00B04653">
              <w:rPr>
                <w:rFonts w:ascii="Arial" w:hAnsi="Arial" w:cs="Arial"/>
                <w:sz w:val="22"/>
                <w:szCs w:val="22"/>
              </w:rPr>
              <w:t>)</w:t>
            </w:r>
          </w:p>
        </w:tc>
        <w:tc>
          <w:tcPr>
            <w:tcW w:w="805"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3208" w:type="dxa"/>
          </w:tcPr>
          <w:p w:rsidR="00E04190" w:rsidRDefault="00E04190">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Payment schedule: amount, timing, and number of payments. 1(2 CFR 226.18(g))</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lastRenderedPageBreak/>
              <w:t>Total of payments accurate. (12 CFR 226.18(h))</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Demand feature, if applicable. (12 CFR 262.18(i))</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Prepayment (12 CFR 262.18(k))</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Late payment (12 CFR 262.18(l))</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Security interest (12 CFR 262.18(m))</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Insurance &amp; debt cancellation ((12 CFR 262.18(n)) (see 226.4(d) for specifics)</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Security interest charges (12 CFR 262.18(o))</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Contract reference (12 CFR 262.18(p))</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Assumption policy (12 CFR 262.18(q))</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Required deposit (12 CFR 262.18(r))</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If a RMT and subject to RESPA, the following disclosures were provided, as applicable (12 CFR 226.19(a))</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TIL was provided in a timely manner. (12 CFR 226.19(a)(1))</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980897">
        <w:tc>
          <w:tcPr>
            <w:tcW w:w="4710" w:type="dxa"/>
          </w:tcPr>
          <w:p w:rsidR="00980897" w:rsidRDefault="00980897" w:rsidP="00980897">
            <w:pPr>
              <w:numPr>
                <w:ilvl w:val="1"/>
                <w:numId w:val="9"/>
              </w:numPr>
              <w:autoSpaceDE w:val="0"/>
              <w:autoSpaceDN w:val="0"/>
              <w:adjustRightInd w:val="0"/>
              <w:spacing w:before="120" w:after="120"/>
              <w:rPr>
                <w:rFonts w:ascii="Arial" w:hAnsi="Arial" w:cs="Arial"/>
                <w:sz w:val="22"/>
                <w:szCs w:val="22"/>
              </w:rPr>
            </w:pPr>
            <w:r w:rsidRPr="00FF4222">
              <w:rPr>
                <w:rFonts w:ascii="Arial" w:hAnsi="Arial" w:cs="Arial"/>
                <w:sz w:val="22"/>
                <w:szCs w:val="22"/>
              </w:rPr>
              <w:t xml:space="preserve">If the </w:t>
            </w:r>
            <w:r>
              <w:rPr>
                <w:rFonts w:ascii="Arial" w:hAnsi="Arial" w:cs="Arial"/>
                <w:sz w:val="22"/>
                <w:szCs w:val="22"/>
              </w:rPr>
              <w:t>APR</w:t>
            </w:r>
            <w:r w:rsidRPr="00FF4222">
              <w:rPr>
                <w:rFonts w:ascii="Arial" w:hAnsi="Arial" w:cs="Arial"/>
                <w:sz w:val="22"/>
                <w:szCs w:val="22"/>
              </w:rPr>
              <w:t xml:space="preserve"> at</w:t>
            </w:r>
            <w:r>
              <w:rPr>
                <w:rFonts w:ascii="Arial" w:hAnsi="Arial" w:cs="Arial"/>
                <w:sz w:val="22"/>
                <w:szCs w:val="22"/>
              </w:rPr>
              <w:t xml:space="preserve"> the time of consummation varied</w:t>
            </w:r>
            <w:r w:rsidRPr="00FF4222">
              <w:rPr>
                <w:rFonts w:ascii="Arial" w:hAnsi="Arial" w:cs="Arial"/>
                <w:sz w:val="22"/>
                <w:szCs w:val="22"/>
              </w:rPr>
              <w:t xml:space="preserve"> from the </w:t>
            </w:r>
            <w:r>
              <w:rPr>
                <w:rFonts w:ascii="Arial" w:hAnsi="Arial" w:cs="Arial"/>
                <w:sz w:val="22"/>
                <w:szCs w:val="22"/>
              </w:rPr>
              <w:t>initially disclosed</w:t>
            </w:r>
            <w:r w:rsidRPr="00FF4222">
              <w:rPr>
                <w:rFonts w:ascii="Arial" w:hAnsi="Arial" w:cs="Arial"/>
                <w:sz w:val="22"/>
                <w:szCs w:val="22"/>
              </w:rPr>
              <w:t xml:space="preserve"> </w:t>
            </w:r>
            <w:r>
              <w:rPr>
                <w:rFonts w:ascii="Arial" w:hAnsi="Arial" w:cs="Arial"/>
                <w:sz w:val="22"/>
                <w:szCs w:val="22"/>
              </w:rPr>
              <w:t xml:space="preserve">APR </w:t>
            </w:r>
            <w:r w:rsidRPr="00FF4222">
              <w:rPr>
                <w:rFonts w:ascii="Arial" w:hAnsi="Arial" w:cs="Arial"/>
                <w:sz w:val="22"/>
                <w:szCs w:val="22"/>
              </w:rPr>
              <w:t>by more than</w:t>
            </w:r>
            <w:r>
              <w:rPr>
                <w:rFonts w:ascii="Arial" w:hAnsi="Arial" w:cs="Arial"/>
                <w:sz w:val="22"/>
                <w:szCs w:val="22"/>
              </w:rPr>
              <w:t xml:space="preserve">1/8 </w:t>
            </w:r>
            <w:r w:rsidRPr="00FF4222">
              <w:rPr>
                <w:rFonts w:ascii="Arial" w:hAnsi="Arial" w:cs="Arial"/>
                <w:sz w:val="22"/>
                <w:szCs w:val="22"/>
              </w:rPr>
              <w:t xml:space="preserve">of 1 percentage point in a regular transaction or more than </w:t>
            </w:r>
            <w:r>
              <w:rPr>
                <w:rFonts w:ascii="Arial" w:hAnsi="Arial" w:cs="Arial"/>
                <w:sz w:val="22"/>
                <w:szCs w:val="22"/>
              </w:rPr>
              <w:t>1/4</w:t>
            </w:r>
            <w:r w:rsidRPr="00FF4222">
              <w:rPr>
                <w:rFonts w:ascii="Arial" w:hAnsi="Arial" w:cs="Arial"/>
                <w:sz w:val="22"/>
                <w:szCs w:val="22"/>
              </w:rPr>
              <w:t xml:space="preserve"> of 1 percentage point in an irregular transaction, all </w:t>
            </w:r>
            <w:r>
              <w:rPr>
                <w:rFonts w:ascii="Arial" w:hAnsi="Arial" w:cs="Arial"/>
                <w:sz w:val="22"/>
                <w:szCs w:val="22"/>
              </w:rPr>
              <w:t xml:space="preserve">of </w:t>
            </w:r>
            <w:r w:rsidRPr="00FF4222">
              <w:rPr>
                <w:rFonts w:ascii="Arial" w:hAnsi="Arial" w:cs="Arial"/>
                <w:sz w:val="22"/>
                <w:szCs w:val="22"/>
              </w:rPr>
              <w:t xml:space="preserve">the changed terms </w:t>
            </w:r>
            <w:r>
              <w:rPr>
                <w:rFonts w:ascii="Arial" w:hAnsi="Arial" w:cs="Arial"/>
                <w:sz w:val="22"/>
                <w:szCs w:val="22"/>
              </w:rPr>
              <w:t xml:space="preserve">were disclosed </w:t>
            </w:r>
            <w:r w:rsidRPr="00FF4222">
              <w:rPr>
                <w:rFonts w:ascii="Arial" w:hAnsi="Arial" w:cs="Arial"/>
                <w:sz w:val="22"/>
                <w:szCs w:val="22"/>
              </w:rPr>
              <w:t>no later than consummation or settlement.</w:t>
            </w:r>
            <w:r>
              <w:rPr>
                <w:rFonts w:ascii="Arial" w:hAnsi="Arial" w:cs="Arial"/>
                <w:sz w:val="22"/>
                <w:szCs w:val="22"/>
              </w:rPr>
              <w:t xml:space="preserve"> (12 CFR 226.19(a)(2))</w:t>
            </w:r>
          </w:p>
        </w:tc>
        <w:tc>
          <w:tcPr>
            <w:tcW w:w="805"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rsidP="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rsidP="00980897">
            <w:pPr>
              <w:autoSpaceDE w:val="0"/>
              <w:autoSpaceDN w:val="0"/>
              <w:adjustRightInd w:val="0"/>
              <w:spacing w:before="120" w:after="120"/>
              <w:rPr>
                <w:rFonts w:ascii="Arial" w:hAnsi="Arial" w:cs="Arial"/>
                <w:sz w:val="22"/>
                <w:szCs w:val="22"/>
              </w:rPr>
            </w:pPr>
          </w:p>
        </w:tc>
      </w:tr>
      <w:tr w:rsidR="005677BD">
        <w:tc>
          <w:tcPr>
            <w:tcW w:w="4710" w:type="dxa"/>
          </w:tcPr>
          <w:p w:rsidR="005677BD" w:rsidRDefault="005677BD" w:rsidP="005677BD">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If the APR may increase after consummation and secured by a dwelling, maximum interest rate disclosed within the contract. (12 CFR </w:t>
            </w:r>
            <w:r>
              <w:rPr>
                <w:rFonts w:ascii="Arial" w:hAnsi="Arial" w:cs="Arial"/>
                <w:sz w:val="22"/>
                <w:szCs w:val="22"/>
              </w:rPr>
              <w:lastRenderedPageBreak/>
              <w:t>226.30(a))</w:t>
            </w:r>
          </w:p>
        </w:tc>
        <w:tc>
          <w:tcPr>
            <w:tcW w:w="805" w:type="dxa"/>
          </w:tcPr>
          <w:p w:rsidR="005677BD" w:rsidRDefault="005677BD" w:rsidP="005677BD">
            <w:pPr>
              <w:autoSpaceDE w:val="0"/>
              <w:autoSpaceDN w:val="0"/>
              <w:adjustRightInd w:val="0"/>
              <w:spacing w:before="120" w:after="120"/>
              <w:jc w:val="center"/>
              <w:rPr>
                <w:rFonts w:ascii="Arial" w:hAnsi="Arial" w:cs="Arial"/>
                <w:sz w:val="22"/>
                <w:szCs w:val="22"/>
              </w:rPr>
            </w:pPr>
          </w:p>
        </w:tc>
        <w:tc>
          <w:tcPr>
            <w:tcW w:w="642" w:type="dxa"/>
          </w:tcPr>
          <w:p w:rsidR="005677BD" w:rsidRDefault="005677BD" w:rsidP="005677BD">
            <w:pPr>
              <w:autoSpaceDE w:val="0"/>
              <w:autoSpaceDN w:val="0"/>
              <w:adjustRightInd w:val="0"/>
              <w:spacing w:before="120" w:after="120"/>
              <w:jc w:val="center"/>
              <w:rPr>
                <w:rFonts w:ascii="Arial" w:hAnsi="Arial" w:cs="Arial"/>
                <w:sz w:val="22"/>
                <w:szCs w:val="22"/>
              </w:rPr>
            </w:pPr>
          </w:p>
        </w:tc>
        <w:tc>
          <w:tcPr>
            <w:tcW w:w="642" w:type="dxa"/>
          </w:tcPr>
          <w:p w:rsidR="005677BD" w:rsidRDefault="005677BD" w:rsidP="005677BD">
            <w:pPr>
              <w:autoSpaceDE w:val="0"/>
              <w:autoSpaceDN w:val="0"/>
              <w:adjustRightInd w:val="0"/>
              <w:spacing w:before="120" w:after="120"/>
              <w:jc w:val="center"/>
              <w:rPr>
                <w:rFonts w:ascii="Arial" w:hAnsi="Arial" w:cs="Arial"/>
                <w:sz w:val="22"/>
                <w:szCs w:val="22"/>
              </w:rPr>
            </w:pPr>
          </w:p>
        </w:tc>
        <w:tc>
          <w:tcPr>
            <w:tcW w:w="3208" w:type="dxa"/>
          </w:tcPr>
          <w:p w:rsidR="005677BD" w:rsidRDefault="005677BD" w:rsidP="005677BD">
            <w:pPr>
              <w:autoSpaceDE w:val="0"/>
              <w:autoSpaceDN w:val="0"/>
              <w:adjustRightInd w:val="0"/>
              <w:spacing w:before="120" w:after="120"/>
              <w:rPr>
                <w:rFonts w:ascii="Arial" w:hAnsi="Arial" w:cs="Arial"/>
                <w:sz w:val="22"/>
                <w:szCs w:val="22"/>
              </w:rPr>
            </w:pPr>
          </w:p>
        </w:tc>
      </w:tr>
      <w:tr w:rsidR="00980897">
        <w:tc>
          <w:tcPr>
            <w:tcW w:w="4710" w:type="dxa"/>
          </w:tcPr>
          <w:p w:rsidR="00980897" w:rsidRPr="00A21F33" w:rsidRDefault="00980897" w:rsidP="00D06ADD">
            <w:pPr>
              <w:pStyle w:val="Heading4"/>
            </w:pPr>
            <w:bookmarkStart w:id="1" w:name="_Toc193257347"/>
            <w:r>
              <w:lastRenderedPageBreak/>
              <w:t>Variable Rate Transactions</w:t>
            </w:r>
            <w:bookmarkEnd w:id="1"/>
          </w:p>
        </w:tc>
        <w:tc>
          <w:tcPr>
            <w:tcW w:w="805" w:type="dxa"/>
          </w:tcPr>
          <w:p w:rsidR="00980897" w:rsidRDefault="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pPr>
              <w:autoSpaceDE w:val="0"/>
              <w:autoSpaceDN w:val="0"/>
              <w:adjustRightInd w:val="0"/>
              <w:spacing w:before="120" w:after="120"/>
              <w:jc w:val="center"/>
              <w:rPr>
                <w:rFonts w:ascii="Arial" w:hAnsi="Arial" w:cs="Arial"/>
                <w:sz w:val="22"/>
                <w:szCs w:val="22"/>
              </w:rPr>
            </w:pPr>
          </w:p>
        </w:tc>
        <w:tc>
          <w:tcPr>
            <w:tcW w:w="642" w:type="dxa"/>
          </w:tcPr>
          <w:p w:rsidR="00980897" w:rsidRDefault="00980897">
            <w:pPr>
              <w:autoSpaceDE w:val="0"/>
              <w:autoSpaceDN w:val="0"/>
              <w:adjustRightInd w:val="0"/>
              <w:spacing w:before="120" w:after="120"/>
              <w:jc w:val="center"/>
              <w:rPr>
                <w:rFonts w:ascii="Arial" w:hAnsi="Arial" w:cs="Arial"/>
                <w:sz w:val="22"/>
                <w:szCs w:val="22"/>
              </w:rPr>
            </w:pPr>
          </w:p>
        </w:tc>
        <w:tc>
          <w:tcPr>
            <w:tcW w:w="3208" w:type="dxa"/>
          </w:tcPr>
          <w:p w:rsidR="00980897" w:rsidRDefault="00980897">
            <w:pPr>
              <w:autoSpaceDE w:val="0"/>
              <w:autoSpaceDN w:val="0"/>
              <w:adjustRightInd w:val="0"/>
              <w:spacing w:before="120" w:after="120"/>
              <w:rPr>
                <w:rFonts w:ascii="Arial" w:hAnsi="Arial" w:cs="Arial"/>
                <w:sz w:val="22"/>
                <w:szCs w:val="22"/>
              </w:rPr>
            </w:pPr>
          </w:p>
        </w:tc>
      </w:tr>
      <w:tr w:rsidR="00A21F33">
        <w:tc>
          <w:tcPr>
            <w:tcW w:w="4710" w:type="dxa"/>
          </w:tcPr>
          <w:p w:rsidR="00A21F33" w:rsidRDefault="00A21F33" w:rsidP="00976D63">
            <w:pPr>
              <w:numPr>
                <w:ilvl w:val="0"/>
                <w:numId w:val="9"/>
              </w:numPr>
              <w:autoSpaceDE w:val="0"/>
              <w:autoSpaceDN w:val="0"/>
              <w:adjustRightInd w:val="0"/>
              <w:spacing w:before="120" w:after="120"/>
              <w:rPr>
                <w:rFonts w:ascii="Arial" w:hAnsi="Arial" w:cs="Arial"/>
                <w:sz w:val="22"/>
                <w:szCs w:val="22"/>
              </w:rPr>
            </w:pPr>
            <w:r w:rsidRPr="00A21F33">
              <w:rPr>
                <w:rFonts w:ascii="Arial" w:hAnsi="Arial" w:cs="Arial"/>
                <w:sz w:val="22"/>
                <w:szCs w:val="22"/>
              </w:rPr>
              <w:t>If the annual percentage rate may increase after consummation in a transaction not secured by the consumer's principal dwelling or in a transaction secured by the consumer's principal dwelling with a term of one year or less</w:t>
            </w:r>
            <w:r w:rsidR="00A72D8F">
              <w:rPr>
                <w:rFonts w:ascii="Arial" w:hAnsi="Arial" w:cs="Arial"/>
                <w:sz w:val="22"/>
                <w:szCs w:val="22"/>
              </w:rPr>
              <w:t>, the following disclosures were provided</w:t>
            </w:r>
            <w:r w:rsidR="00840E1C">
              <w:rPr>
                <w:rFonts w:ascii="Arial" w:hAnsi="Arial" w:cs="Arial"/>
                <w:sz w:val="22"/>
                <w:szCs w:val="22"/>
              </w:rPr>
              <w:t xml:space="preserve"> (12 CFR 226.18(f)</w:t>
            </w:r>
            <w:r w:rsidR="00525298">
              <w:rPr>
                <w:rFonts w:ascii="Arial" w:hAnsi="Arial" w:cs="Arial"/>
                <w:sz w:val="22"/>
                <w:szCs w:val="22"/>
              </w:rPr>
              <w:t>(1)</w:t>
            </w:r>
            <w:r w:rsidR="00A72D8F">
              <w:rPr>
                <w:rFonts w:ascii="Arial" w:hAnsi="Arial" w:cs="Arial"/>
                <w:sz w:val="22"/>
                <w:szCs w:val="22"/>
              </w:rPr>
              <w:t>:</w:t>
            </w:r>
          </w:p>
        </w:tc>
        <w:tc>
          <w:tcPr>
            <w:tcW w:w="805" w:type="dxa"/>
          </w:tcPr>
          <w:p w:rsidR="00A21F33" w:rsidRDefault="00A21F33">
            <w:pPr>
              <w:autoSpaceDE w:val="0"/>
              <w:autoSpaceDN w:val="0"/>
              <w:adjustRightInd w:val="0"/>
              <w:spacing w:before="120" w:after="120"/>
              <w:jc w:val="center"/>
              <w:rPr>
                <w:rFonts w:ascii="Arial" w:hAnsi="Arial" w:cs="Arial"/>
                <w:sz w:val="22"/>
                <w:szCs w:val="22"/>
              </w:rPr>
            </w:pPr>
          </w:p>
        </w:tc>
        <w:tc>
          <w:tcPr>
            <w:tcW w:w="642" w:type="dxa"/>
          </w:tcPr>
          <w:p w:rsidR="00A21F33" w:rsidRDefault="00A21F33">
            <w:pPr>
              <w:autoSpaceDE w:val="0"/>
              <w:autoSpaceDN w:val="0"/>
              <w:adjustRightInd w:val="0"/>
              <w:spacing w:before="120" w:after="120"/>
              <w:jc w:val="center"/>
              <w:rPr>
                <w:rFonts w:ascii="Arial" w:hAnsi="Arial" w:cs="Arial"/>
                <w:sz w:val="22"/>
                <w:szCs w:val="22"/>
              </w:rPr>
            </w:pPr>
          </w:p>
        </w:tc>
        <w:tc>
          <w:tcPr>
            <w:tcW w:w="642" w:type="dxa"/>
          </w:tcPr>
          <w:p w:rsidR="00A21F33" w:rsidRDefault="00A21F33">
            <w:pPr>
              <w:autoSpaceDE w:val="0"/>
              <w:autoSpaceDN w:val="0"/>
              <w:adjustRightInd w:val="0"/>
              <w:spacing w:before="120" w:after="120"/>
              <w:jc w:val="center"/>
              <w:rPr>
                <w:rFonts w:ascii="Arial" w:hAnsi="Arial" w:cs="Arial"/>
                <w:sz w:val="22"/>
                <w:szCs w:val="22"/>
              </w:rPr>
            </w:pPr>
          </w:p>
        </w:tc>
        <w:tc>
          <w:tcPr>
            <w:tcW w:w="3208" w:type="dxa"/>
          </w:tcPr>
          <w:p w:rsidR="00A21F33" w:rsidRDefault="00A21F33">
            <w:pPr>
              <w:autoSpaceDE w:val="0"/>
              <w:autoSpaceDN w:val="0"/>
              <w:adjustRightInd w:val="0"/>
              <w:spacing w:before="120" w:after="120"/>
              <w:rPr>
                <w:rFonts w:ascii="Arial" w:hAnsi="Arial" w:cs="Arial"/>
                <w:sz w:val="22"/>
                <w:szCs w:val="22"/>
              </w:rPr>
            </w:pPr>
          </w:p>
        </w:tc>
      </w:tr>
      <w:tr w:rsidR="00E04190">
        <w:tc>
          <w:tcPr>
            <w:tcW w:w="4710" w:type="dxa"/>
          </w:tcPr>
          <w:p w:rsidR="00E04190" w:rsidRDefault="004657AF" w:rsidP="00A21F33">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V</w:t>
            </w:r>
            <w:r w:rsidR="00E04190">
              <w:rPr>
                <w:rFonts w:ascii="Arial" w:hAnsi="Arial" w:cs="Arial"/>
                <w:sz w:val="22"/>
                <w:szCs w:val="22"/>
              </w:rPr>
              <w:t xml:space="preserve">ariable rate feature disclosed. </w:t>
            </w:r>
          </w:p>
        </w:tc>
        <w:tc>
          <w:tcPr>
            <w:tcW w:w="805"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3208" w:type="dxa"/>
          </w:tcPr>
          <w:p w:rsidR="00E04190" w:rsidRDefault="00E04190">
            <w:pPr>
              <w:autoSpaceDE w:val="0"/>
              <w:autoSpaceDN w:val="0"/>
              <w:adjustRightInd w:val="0"/>
              <w:spacing w:before="120" w:after="120"/>
              <w:rPr>
                <w:rFonts w:ascii="Arial" w:hAnsi="Arial" w:cs="Arial"/>
                <w:sz w:val="22"/>
                <w:szCs w:val="22"/>
              </w:rPr>
            </w:pPr>
          </w:p>
        </w:tc>
      </w:tr>
      <w:tr w:rsidR="00840E1C">
        <w:tc>
          <w:tcPr>
            <w:tcW w:w="4710" w:type="dxa"/>
          </w:tcPr>
          <w:p w:rsidR="00840E1C" w:rsidRDefault="00840E1C" w:rsidP="00A21F33">
            <w:pPr>
              <w:numPr>
                <w:ilvl w:val="1"/>
                <w:numId w:val="9"/>
              </w:numPr>
              <w:autoSpaceDE w:val="0"/>
              <w:autoSpaceDN w:val="0"/>
              <w:adjustRightInd w:val="0"/>
              <w:spacing w:before="120" w:after="120"/>
              <w:rPr>
                <w:rFonts w:ascii="Arial" w:hAnsi="Arial" w:cs="Arial"/>
                <w:sz w:val="22"/>
                <w:szCs w:val="22"/>
              </w:rPr>
            </w:pPr>
            <w:r w:rsidRPr="00840E1C">
              <w:rPr>
                <w:rFonts w:ascii="Arial" w:hAnsi="Arial" w:cs="Arial"/>
                <w:sz w:val="22"/>
                <w:szCs w:val="22"/>
              </w:rPr>
              <w:t>The circumstances under which the rate may increase.</w:t>
            </w:r>
          </w:p>
        </w:tc>
        <w:tc>
          <w:tcPr>
            <w:tcW w:w="805" w:type="dxa"/>
          </w:tcPr>
          <w:p w:rsidR="00840E1C" w:rsidRDefault="00840E1C">
            <w:pPr>
              <w:autoSpaceDE w:val="0"/>
              <w:autoSpaceDN w:val="0"/>
              <w:adjustRightInd w:val="0"/>
              <w:spacing w:before="120" w:after="120"/>
              <w:jc w:val="center"/>
              <w:rPr>
                <w:rFonts w:ascii="Arial" w:hAnsi="Arial" w:cs="Arial"/>
                <w:sz w:val="22"/>
                <w:szCs w:val="22"/>
              </w:rPr>
            </w:pPr>
          </w:p>
        </w:tc>
        <w:tc>
          <w:tcPr>
            <w:tcW w:w="642" w:type="dxa"/>
          </w:tcPr>
          <w:p w:rsidR="00840E1C" w:rsidRDefault="00840E1C">
            <w:pPr>
              <w:autoSpaceDE w:val="0"/>
              <w:autoSpaceDN w:val="0"/>
              <w:adjustRightInd w:val="0"/>
              <w:spacing w:before="120" w:after="120"/>
              <w:jc w:val="center"/>
              <w:rPr>
                <w:rFonts w:ascii="Arial" w:hAnsi="Arial" w:cs="Arial"/>
                <w:sz w:val="22"/>
                <w:szCs w:val="22"/>
              </w:rPr>
            </w:pPr>
          </w:p>
        </w:tc>
        <w:tc>
          <w:tcPr>
            <w:tcW w:w="642" w:type="dxa"/>
          </w:tcPr>
          <w:p w:rsidR="00840E1C" w:rsidRDefault="00840E1C">
            <w:pPr>
              <w:autoSpaceDE w:val="0"/>
              <w:autoSpaceDN w:val="0"/>
              <w:adjustRightInd w:val="0"/>
              <w:spacing w:before="120" w:after="120"/>
              <w:jc w:val="center"/>
              <w:rPr>
                <w:rFonts w:ascii="Arial" w:hAnsi="Arial" w:cs="Arial"/>
                <w:sz w:val="22"/>
                <w:szCs w:val="22"/>
              </w:rPr>
            </w:pPr>
          </w:p>
        </w:tc>
        <w:tc>
          <w:tcPr>
            <w:tcW w:w="3208" w:type="dxa"/>
          </w:tcPr>
          <w:p w:rsidR="00840E1C" w:rsidRDefault="00840E1C">
            <w:pPr>
              <w:autoSpaceDE w:val="0"/>
              <w:autoSpaceDN w:val="0"/>
              <w:adjustRightInd w:val="0"/>
              <w:spacing w:before="120" w:after="120"/>
              <w:rPr>
                <w:rFonts w:ascii="Arial" w:hAnsi="Arial" w:cs="Arial"/>
                <w:sz w:val="22"/>
                <w:szCs w:val="22"/>
              </w:rPr>
            </w:pPr>
          </w:p>
        </w:tc>
      </w:tr>
      <w:tr w:rsidR="00E67FB6">
        <w:tc>
          <w:tcPr>
            <w:tcW w:w="4710" w:type="dxa"/>
          </w:tcPr>
          <w:p w:rsidR="00E67FB6" w:rsidRDefault="00E67FB6" w:rsidP="00A21F33">
            <w:pPr>
              <w:numPr>
                <w:ilvl w:val="1"/>
                <w:numId w:val="9"/>
              </w:numPr>
              <w:autoSpaceDE w:val="0"/>
              <w:autoSpaceDN w:val="0"/>
              <w:adjustRightInd w:val="0"/>
              <w:spacing w:before="120" w:after="120"/>
              <w:rPr>
                <w:rFonts w:ascii="Arial" w:hAnsi="Arial" w:cs="Arial"/>
                <w:sz w:val="22"/>
                <w:szCs w:val="22"/>
              </w:rPr>
            </w:pPr>
            <w:r w:rsidRPr="00840E1C">
              <w:rPr>
                <w:rFonts w:ascii="Arial" w:hAnsi="Arial" w:cs="Arial"/>
                <w:sz w:val="22"/>
                <w:szCs w:val="22"/>
              </w:rPr>
              <w:t xml:space="preserve">Any limitations on the increase. </w:t>
            </w:r>
          </w:p>
        </w:tc>
        <w:tc>
          <w:tcPr>
            <w:tcW w:w="805" w:type="dxa"/>
          </w:tcPr>
          <w:p w:rsidR="00E67FB6" w:rsidRDefault="00E67FB6">
            <w:pPr>
              <w:autoSpaceDE w:val="0"/>
              <w:autoSpaceDN w:val="0"/>
              <w:adjustRightInd w:val="0"/>
              <w:spacing w:before="120" w:after="120"/>
              <w:jc w:val="center"/>
              <w:rPr>
                <w:rFonts w:ascii="Arial" w:hAnsi="Arial" w:cs="Arial"/>
                <w:sz w:val="22"/>
                <w:szCs w:val="22"/>
              </w:rPr>
            </w:pPr>
          </w:p>
        </w:tc>
        <w:tc>
          <w:tcPr>
            <w:tcW w:w="642" w:type="dxa"/>
          </w:tcPr>
          <w:p w:rsidR="00E67FB6" w:rsidRDefault="00E67FB6">
            <w:pPr>
              <w:autoSpaceDE w:val="0"/>
              <w:autoSpaceDN w:val="0"/>
              <w:adjustRightInd w:val="0"/>
              <w:spacing w:before="120" w:after="120"/>
              <w:jc w:val="center"/>
              <w:rPr>
                <w:rFonts w:ascii="Arial" w:hAnsi="Arial" w:cs="Arial"/>
                <w:sz w:val="22"/>
                <w:szCs w:val="22"/>
              </w:rPr>
            </w:pPr>
          </w:p>
        </w:tc>
        <w:tc>
          <w:tcPr>
            <w:tcW w:w="642" w:type="dxa"/>
          </w:tcPr>
          <w:p w:rsidR="00E67FB6" w:rsidRDefault="00E67FB6">
            <w:pPr>
              <w:autoSpaceDE w:val="0"/>
              <w:autoSpaceDN w:val="0"/>
              <w:adjustRightInd w:val="0"/>
              <w:spacing w:before="120" w:after="120"/>
              <w:jc w:val="center"/>
              <w:rPr>
                <w:rFonts w:ascii="Arial" w:hAnsi="Arial" w:cs="Arial"/>
                <w:sz w:val="22"/>
                <w:szCs w:val="22"/>
              </w:rPr>
            </w:pPr>
          </w:p>
        </w:tc>
        <w:tc>
          <w:tcPr>
            <w:tcW w:w="3208" w:type="dxa"/>
          </w:tcPr>
          <w:p w:rsidR="00E67FB6" w:rsidRDefault="00E67FB6">
            <w:pPr>
              <w:autoSpaceDE w:val="0"/>
              <w:autoSpaceDN w:val="0"/>
              <w:adjustRightInd w:val="0"/>
              <w:spacing w:before="120" w:after="120"/>
              <w:rPr>
                <w:rFonts w:ascii="Arial" w:hAnsi="Arial" w:cs="Arial"/>
                <w:sz w:val="22"/>
                <w:szCs w:val="22"/>
              </w:rPr>
            </w:pPr>
          </w:p>
        </w:tc>
      </w:tr>
      <w:tr w:rsidR="00840E1C">
        <w:tc>
          <w:tcPr>
            <w:tcW w:w="4710" w:type="dxa"/>
          </w:tcPr>
          <w:p w:rsidR="00840E1C" w:rsidRPr="00840E1C" w:rsidRDefault="00840E1C" w:rsidP="00A21F33">
            <w:pPr>
              <w:numPr>
                <w:ilvl w:val="1"/>
                <w:numId w:val="9"/>
              </w:numPr>
              <w:autoSpaceDE w:val="0"/>
              <w:autoSpaceDN w:val="0"/>
              <w:adjustRightInd w:val="0"/>
              <w:spacing w:before="120" w:after="120"/>
              <w:rPr>
                <w:rFonts w:ascii="Arial" w:hAnsi="Arial" w:cs="Arial"/>
                <w:sz w:val="22"/>
                <w:szCs w:val="22"/>
              </w:rPr>
            </w:pPr>
            <w:r w:rsidRPr="00840E1C">
              <w:rPr>
                <w:rFonts w:ascii="Arial" w:hAnsi="Arial" w:cs="Arial"/>
                <w:sz w:val="22"/>
                <w:szCs w:val="22"/>
              </w:rPr>
              <w:t>The effect of an increase.</w:t>
            </w:r>
          </w:p>
        </w:tc>
        <w:tc>
          <w:tcPr>
            <w:tcW w:w="805" w:type="dxa"/>
          </w:tcPr>
          <w:p w:rsidR="00840E1C" w:rsidRDefault="00840E1C">
            <w:pPr>
              <w:autoSpaceDE w:val="0"/>
              <w:autoSpaceDN w:val="0"/>
              <w:adjustRightInd w:val="0"/>
              <w:spacing w:before="120" w:after="120"/>
              <w:jc w:val="center"/>
              <w:rPr>
                <w:rFonts w:ascii="Arial" w:hAnsi="Arial" w:cs="Arial"/>
                <w:sz w:val="22"/>
                <w:szCs w:val="22"/>
              </w:rPr>
            </w:pPr>
          </w:p>
        </w:tc>
        <w:tc>
          <w:tcPr>
            <w:tcW w:w="642" w:type="dxa"/>
          </w:tcPr>
          <w:p w:rsidR="00840E1C" w:rsidRDefault="00840E1C">
            <w:pPr>
              <w:autoSpaceDE w:val="0"/>
              <w:autoSpaceDN w:val="0"/>
              <w:adjustRightInd w:val="0"/>
              <w:spacing w:before="120" w:after="120"/>
              <w:jc w:val="center"/>
              <w:rPr>
                <w:rFonts w:ascii="Arial" w:hAnsi="Arial" w:cs="Arial"/>
                <w:sz w:val="22"/>
                <w:szCs w:val="22"/>
              </w:rPr>
            </w:pPr>
          </w:p>
        </w:tc>
        <w:tc>
          <w:tcPr>
            <w:tcW w:w="642" w:type="dxa"/>
          </w:tcPr>
          <w:p w:rsidR="00840E1C" w:rsidRDefault="00840E1C">
            <w:pPr>
              <w:autoSpaceDE w:val="0"/>
              <w:autoSpaceDN w:val="0"/>
              <w:adjustRightInd w:val="0"/>
              <w:spacing w:before="120" w:after="120"/>
              <w:jc w:val="center"/>
              <w:rPr>
                <w:rFonts w:ascii="Arial" w:hAnsi="Arial" w:cs="Arial"/>
                <w:sz w:val="22"/>
                <w:szCs w:val="22"/>
              </w:rPr>
            </w:pPr>
          </w:p>
        </w:tc>
        <w:tc>
          <w:tcPr>
            <w:tcW w:w="3208" w:type="dxa"/>
          </w:tcPr>
          <w:p w:rsidR="00840E1C" w:rsidRDefault="00840E1C">
            <w:pPr>
              <w:autoSpaceDE w:val="0"/>
              <w:autoSpaceDN w:val="0"/>
              <w:adjustRightInd w:val="0"/>
              <w:spacing w:before="120" w:after="120"/>
              <w:rPr>
                <w:rFonts w:ascii="Arial" w:hAnsi="Arial" w:cs="Arial"/>
                <w:sz w:val="22"/>
                <w:szCs w:val="22"/>
              </w:rPr>
            </w:pPr>
          </w:p>
        </w:tc>
      </w:tr>
      <w:tr w:rsidR="00840E1C">
        <w:tc>
          <w:tcPr>
            <w:tcW w:w="4710" w:type="dxa"/>
          </w:tcPr>
          <w:p w:rsidR="00840E1C" w:rsidRPr="00840E1C" w:rsidRDefault="00840E1C" w:rsidP="00A21F33">
            <w:pPr>
              <w:numPr>
                <w:ilvl w:val="1"/>
                <w:numId w:val="9"/>
              </w:numPr>
              <w:autoSpaceDE w:val="0"/>
              <w:autoSpaceDN w:val="0"/>
              <w:adjustRightInd w:val="0"/>
              <w:spacing w:before="120" w:after="120"/>
              <w:rPr>
                <w:rFonts w:ascii="Arial" w:hAnsi="Arial" w:cs="Arial"/>
                <w:sz w:val="22"/>
                <w:szCs w:val="22"/>
              </w:rPr>
            </w:pPr>
            <w:r w:rsidRPr="00840E1C">
              <w:rPr>
                <w:rFonts w:ascii="Arial" w:hAnsi="Arial" w:cs="Arial"/>
                <w:sz w:val="22"/>
                <w:szCs w:val="22"/>
              </w:rPr>
              <w:t>An example of the payment terms that would result from an increase.</w:t>
            </w:r>
          </w:p>
        </w:tc>
        <w:tc>
          <w:tcPr>
            <w:tcW w:w="805" w:type="dxa"/>
          </w:tcPr>
          <w:p w:rsidR="00840E1C" w:rsidRDefault="00840E1C">
            <w:pPr>
              <w:autoSpaceDE w:val="0"/>
              <w:autoSpaceDN w:val="0"/>
              <w:adjustRightInd w:val="0"/>
              <w:spacing w:before="120" w:after="120"/>
              <w:jc w:val="center"/>
              <w:rPr>
                <w:rFonts w:ascii="Arial" w:hAnsi="Arial" w:cs="Arial"/>
                <w:sz w:val="22"/>
                <w:szCs w:val="22"/>
              </w:rPr>
            </w:pPr>
          </w:p>
        </w:tc>
        <w:tc>
          <w:tcPr>
            <w:tcW w:w="642" w:type="dxa"/>
          </w:tcPr>
          <w:p w:rsidR="00840E1C" w:rsidRDefault="00840E1C">
            <w:pPr>
              <w:autoSpaceDE w:val="0"/>
              <w:autoSpaceDN w:val="0"/>
              <w:adjustRightInd w:val="0"/>
              <w:spacing w:before="120" w:after="120"/>
              <w:jc w:val="center"/>
              <w:rPr>
                <w:rFonts w:ascii="Arial" w:hAnsi="Arial" w:cs="Arial"/>
                <w:sz w:val="22"/>
                <w:szCs w:val="22"/>
              </w:rPr>
            </w:pPr>
          </w:p>
        </w:tc>
        <w:tc>
          <w:tcPr>
            <w:tcW w:w="642" w:type="dxa"/>
          </w:tcPr>
          <w:p w:rsidR="00840E1C" w:rsidRDefault="00840E1C">
            <w:pPr>
              <w:autoSpaceDE w:val="0"/>
              <w:autoSpaceDN w:val="0"/>
              <w:adjustRightInd w:val="0"/>
              <w:spacing w:before="120" w:after="120"/>
              <w:jc w:val="center"/>
              <w:rPr>
                <w:rFonts w:ascii="Arial" w:hAnsi="Arial" w:cs="Arial"/>
                <w:sz w:val="22"/>
                <w:szCs w:val="22"/>
              </w:rPr>
            </w:pPr>
          </w:p>
        </w:tc>
        <w:tc>
          <w:tcPr>
            <w:tcW w:w="3208" w:type="dxa"/>
          </w:tcPr>
          <w:p w:rsidR="00840E1C" w:rsidRDefault="00840E1C">
            <w:pPr>
              <w:autoSpaceDE w:val="0"/>
              <w:autoSpaceDN w:val="0"/>
              <w:adjustRightInd w:val="0"/>
              <w:spacing w:before="120" w:after="120"/>
              <w:rPr>
                <w:rFonts w:ascii="Arial" w:hAnsi="Arial" w:cs="Arial"/>
                <w:sz w:val="22"/>
                <w:szCs w:val="22"/>
              </w:rPr>
            </w:pPr>
          </w:p>
        </w:tc>
      </w:tr>
      <w:tr w:rsidR="00E04190">
        <w:tc>
          <w:tcPr>
            <w:tcW w:w="4710" w:type="dxa"/>
          </w:tcPr>
          <w:p w:rsidR="00E04190" w:rsidRDefault="009A5933" w:rsidP="00976D63">
            <w:pPr>
              <w:numPr>
                <w:ilvl w:val="0"/>
                <w:numId w:val="9"/>
              </w:numPr>
              <w:autoSpaceDE w:val="0"/>
              <w:autoSpaceDN w:val="0"/>
              <w:adjustRightInd w:val="0"/>
              <w:spacing w:before="120" w:after="120"/>
              <w:rPr>
                <w:rFonts w:ascii="Arial" w:hAnsi="Arial" w:cs="Arial"/>
                <w:sz w:val="22"/>
                <w:szCs w:val="22"/>
              </w:rPr>
            </w:pPr>
            <w:r w:rsidRPr="009A5933">
              <w:rPr>
                <w:rFonts w:ascii="Arial" w:hAnsi="Arial" w:cs="Arial"/>
                <w:sz w:val="22"/>
                <w:szCs w:val="22"/>
              </w:rPr>
              <w:t>If the annual percentage rate may increase after consummation in a transaction secured by the consumer's principal dwelling with a term greater than one year, the following disclosures</w:t>
            </w:r>
            <w:r>
              <w:rPr>
                <w:rFonts w:ascii="Arial" w:hAnsi="Arial" w:cs="Arial"/>
                <w:sz w:val="22"/>
                <w:szCs w:val="22"/>
              </w:rPr>
              <w:t xml:space="preserve"> were provided (12 CFR 226.18(f)(2)</w:t>
            </w:r>
            <w:r w:rsidR="00413DC3">
              <w:rPr>
                <w:rFonts w:ascii="Arial" w:hAnsi="Arial" w:cs="Arial"/>
                <w:sz w:val="22"/>
                <w:szCs w:val="22"/>
              </w:rPr>
              <w:t>):</w:t>
            </w:r>
          </w:p>
        </w:tc>
        <w:tc>
          <w:tcPr>
            <w:tcW w:w="805"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642" w:type="dxa"/>
          </w:tcPr>
          <w:p w:rsidR="00E04190" w:rsidRDefault="00E04190">
            <w:pPr>
              <w:autoSpaceDE w:val="0"/>
              <w:autoSpaceDN w:val="0"/>
              <w:adjustRightInd w:val="0"/>
              <w:spacing w:before="120" w:after="120"/>
              <w:jc w:val="center"/>
              <w:rPr>
                <w:rFonts w:ascii="Arial" w:hAnsi="Arial" w:cs="Arial"/>
                <w:sz w:val="22"/>
                <w:szCs w:val="22"/>
              </w:rPr>
            </w:pPr>
          </w:p>
        </w:tc>
        <w:tc>
          <w:tcPr>
            <w:tcW w:w="3208" w:type="dxa"/>
          </w:tcPr>
          <w:p w:rsidR="00E04190" w:rsidRDefault="00E04190">
            <w:pPr>
              <w:autoSpaceDE w:val="0"/>
              <w:autoSpaceDN w:val="0"/>
              <w:adjustRightInd w:val="0"/>
              <w:spacing w:before="120" w:after="120"/>
              <w:rPr>
                <w:rFonts w:ascii="Arial" w:hAnsi="Arial" w:cs="Arial"/>
                <w:sz w:val="22"/>
                <w:szCs w:val="22"/>
              </w:rPr>
            </w:pPr>
          </w:p>
        </w:tc>
      </w:tr>
      <w:tr w:rsidR="009A5933">
        <w:tc>
          <w:tcPr>
            <w:tcW w:w="4710" w:type="dxa"/>
          </w:tcPr>
          <w:p w:rsidR="009A5933" w:rsidRDefault="009A5933" w:rsidP="009A5933">
            <w:pPr>
              <w:numPr>
                <w:ilvl w:val="1"/>
                <w:numId w:val="9"/>
              </w:numPr>
              <w:autoSpaceDE w:val="0"/>
              <w:autoSpaceDN w:val="0"/>
              <w:adjustRightInd w:val="0"/>
              <w:spacing w:before="120" w:after="120"/>
              <w:rPr>
                <w:rFonts w:ascii="Arial" w:hAnsi="Arial" w:cs="Arial"/>
                <w:sz w:val="22"/>
                <w:szCs w:val="22"/>
              </w:rPr>
            </w:pPr>
            <w:r w:rsidRPr="009A5933">
              <w:rPr>
                <w:rFonts w:ascii="Arial" w:hAnsi="Arial" w:cs="Arial"/>
                <w:sz w:val="22"/>
                <w:szCs w:val="22"/>
              </w:rPr>
              <w:t>The fact that the transaction contains a variable-rate feature</w:t>
            </w:r>
          </w:p>
        </w:tc>
        <w:tc>
          <w:tcPr>
            <w:tcW w:w="805" w:type="dxa"/>
          </w:tcPr>
          <w:p w:rsidR="009A5933" w:rsidRDefault="009A5933">
            <w:pPr>
              <w:autoSpaceDE w:val="0"/>
              <w:autoSpaceDN w:val="0"/>
              <w:adjustRightInd w:val="0"/>
              <w:spacing w:before="120" w:after="120"/>
              <w:jc w:val="center"/>
              <w:rPr>
                <w:rFonts w:ascii="Arial" w:hAnsi="Arial" w:cs="Arial"/>
                <w:sz w:val="22"/>
                <w:szCs w:val="22"/>
              </w:rPr>
            </w:pPr>
          </w:p>
        </w:tc>
        <w:tc>
          <w:tcPr>
            <w:tcW w:w="642" w:type="dxa"/>
          </w:tcPr>
          <w:p w:rsidR="009A5933" w:rsidRDefault="009A5933">
            <w:pPr>
              <w:autoSpaceDE w:val="0"/>
              <w:autoSpaceDN w:val="0"/>
              <w:adjustRightInd w:val="0"/>
              <w:spacing w:before="120" w:after="120"/>
              <w:jc w:val="center"/>
              <w:rPr>
                <w:rFonts w:ascii="Arial" w:hAnsi="Arial" w:cs="Arial"/>
                <w:sz w:val="22"/>
                <w:szCs w:val="22"/>
              </w:rPr>
            </w:pPr>
          </w:p>
        </w:tc>
        <w:tc>
          <w:tcPr>
            <w:tcW w:w="642" w:type="dxa"/>
          </w:tcPr>
          <w:p w:rsidR="009A5933" w:rsidRDefault="009A5933">
            <w:pPr>
              <w:autoSpaceDE w:val="0"/>
              <w:autoSpaceDN w:val="0"/>
              <w:adjustRightInd w:val="0"/>
              <w:spacing w:before="120" w:after="120"/>
              <w:jc w:val="center"/>
              <w:rPr>
                <w:rFonts w:ascii="Arial" w:hAnsi="Arial" w:cs="Arial"/>
                <w:sz w:val="22"/>
                <w:szCs w:val="22"/>
              </w:rPr>
            </w:pPr>
          </w:p>
        </w:tc>
        <w:tc>
          <w:tcPr>
            <w:tcW w:w="3208" w:type="dxa"/>
          </w:tcPr>
          <w:p w:rsidR="009A5933" w:rsidRDefault="009A5933">
            <w:pPr>
              <w:autoSpaceDE w:val="0"/>
              <w:autoSpaceDN w:val="0"/>
              <w:adjustRightInd w:val="0"/>
              <w:spacing w:before="120" w:after="120"/>
              <w:rPr>
                <w:rFonts w:ascii="Arial" w:hAnsi="Arial" w:cs="Arial"/>
                <w:sz w:val="22"/>
                <w:szCs w:val="22"/>
              </w:rPr>
            </w:pPr>
          </w:p>
        </w:tc>
      </w:tr>
      <w:tr w:rsidR="009A5933">
        <w:tc>
          <w:tcPr>
            <w:tcW w:w="4710" w:type="dxa"/>
          </w:tcPr>
          <w:p w:rsidR="009A5933" w:rsidRDefault="009A5933" w:rsidP="009A5933">
            <w:pPr>
              <w:numPr>
                <w:ilvl w:val="1"/>
                <w:numId w:val="9"/>
              </w:numPr>
              <w:autoSpaceDE w:val="0"/>
              <w:autoSpaceDN w:val="0"/>
              <w:adjustRightInd w:val="0"/>
              <w:spacing w:before="120" w:after="120"/>
              <w:rPr>
                <w:rFonts w:ascii="Arial" w:hAnsi="Arial" w:cs="Arial"/>
                <w:sz w:val="22"/>
                <w:szCs w:val="22"/>
              </w:rPr>
            </w:pPr>
            <w:r w:rsidRPr="009A5933">
              <w:rPr>
                <w:rFonts w:ascii="Arial" w:hAnsi="Arial" w:cs="Arial"/>
                <w:sz w:val="22"/>
                <w:szCs w:val="22"/>
              </w:rPr>
              <w:t>A statement that variable-rate disclosures have been provided earlier.</w:t>
            </w:r>
            <w:r w:rsidR="00413DC3">
              <w:rPr>
                <w:rFonts w:ascii="Arial" w:hAnsi="Arial" w:cs="Arial"/>
                <w:sz w:val="22"/>
                <w:szCs w:val="22"/>
              </w:rPr>
              <w:t xml:space="preserve"> (see </w:t>
            </w:r>
            <w:r w:rsidR="00270F25">
              <w:rPr>
                <w:rFonts w:ascii="Arial" w:hAnsi="Arial" w:cs="Arial"/>
                <w:sz w:val="22"/>
                <w:szCs w:val="22"/>
              </w:rPr>
              <w:t>ARM loans below)</w:t>
            </w:r>
          </w:p>
        </w:tc>
        <w:tc>
          <w:tcPr>
            <w:tcW w:w="805" w:type="dxa"/>
          </w:tcPr>
          <w:p w:rsidR="009A5933" w:rsidRDefault="009A5933">
            <w:pPr>
              <w:autoSpaceDE w:val="0"/>
              <w:autoSpaceDN w:val="0"/>
              <w:adjustRightInd w:val="0"/>
              <w:spacing w:before="120" w:after="120"/>
              <w:jc w:val="center"/>
              <w:rPr>
                <w:rFonts w:ascii="Arial" w:hAnsi="Arial" w:cs="Arial"/>
                <w:sz w:val="22"/>
                <w:szCs w:val="22"/>
              </w:rPr>
            </w:pPr>
          </w:p>
        </w:tc>
        <w:tc>
          <w:tcPr>
            <w:tcW w:w="642" w:type="dxa"/>
          </w:tcPr>
          <w:p w:rsidR="009A5933" w:rsidRDefault="009A5933">
            <w:pPr>
              <w:autoSpaceDE w:val="0"/>
              <w:autoSpaceDN w:val="0"/>
              <w:adjustRightInd w:val="0"/>
              <w:spacing w:before="120" w:after="120"/>
              <w:jc w:val="center"/>
              <w:rPr>
                <w:rFonts w:ascii="Arial" w:hAnsi="Arial" w:cs="Arial"/>
                <w:sz w:val="22"/>
                <w:szCs w:val="22"/>
              </w:rPr>
            </w:pPr>
          </w:p>
        </w:tc>
        <w:tc>
          <w:tcPr>
            <w:tcW w:w="642" w:type="dxa"/>
          </w:tcPr>
          <w:p w:rsidR="009A5933" w:rsidRDefault="009A5933">
            <w:pPr>
              <w:autoSpaceDE w:val="0"/>
              <w:autoSpaceDN w:val="0"/>
              <w:adjustRightInd w:val="0"/>
              <w:spacing w:before="120" w:after="120"/>
              <w:jc w:val="center"/>
              <w:rPr>
                <w:rFonts w:ascii="Arial" w:hAnsi="Arial" w:cs="Arial"/>
                <w:sz w:val="22"/>
                <w:szCs w:val="22"/>
              </w:rPr>
            </w:pPr>
          </w:p>
        </w:tc>
        <w:tc>
          <w:tcPr>
            <w:tcW w:w="3208" w:type="dxa"/>
          </w:tcPr>
          <w:p w:rsidR="009A5933" w:rsidRDefault="009A5933">
            <w:pPr>
              <w:autoSpaceDE w:val="0"/>
              <w:autoSpaceDN w:val="0"/>
              <w:adjustRightInd w:val="0"/>
              <w:spacing w:before="120" w:after="120"/>
              <w:rPr>
                <w:rFonts w:ascii="Arial" w:hAnsi="Arial" w:cs="Arial"/>
                <w:sz w:val="22"/>
                <w:szCs w:val="22"/>
              </w:rPr>
            </w:pPr>
          </w:p>
        </w:tc>
      </w:tr>
      <w:tr w:rsidR="00293746">
        <w:tc>
          <w:tcPr>
            <w:tcW w:w="4710" w:type="dxa"/>
          </w:tcPr>
          <w:p w:rsidR="00293746" w:rsidRPr="005825D7" w:rsidRDefault="00293746" w:rsidP="00D06ADD">
            <w:pPr>
              <w:pStyle w:val="Heading4"/>
            </w:pPr>
            <w:bookmarkStart w:id="2" w:name="_Toc193257348"/>
            <w:r w:rsidRPr="005825D7">
              <w:t>Adjustable Rate Mortgages</w:t>
            </w:r>
            <w:bookmarkEnd w:id="2"/>
          </w:p>
        </w:tc>
        <w:tc>
          <w:tcPr>
            <w:tcW w:w="805" w:type="dxa"/>
          </w:tcPr>
          <w:p w:rsidR="00293746" w:rsidRDefault="00293746" w:rsidP="00293746">
            <w:pPr>
              <w:autoSpaceDE w:val="0"/>
              <w:autoSpaceDN w:val="0"/>
              <w:adjustRightInd w:val="0"/>
              <w:spacing w:before="120" w:after="120"/>
              <w:jc w:val="center"/>
              <w:rPr>
                <w:rFonts w:ascii="Arial" w:hAnsi="Arial" w:cs="Arial"/>
                <w:sz w:val="22"/>
                <w:szCs w:val="22"/>
              </w:rPr>
            </w:pPr>
          </w:p>
        </w:tc>
        <w:tc>
          <w:tcPr>
            <w:tcW w:w="642" w:type="dxa"/>
          </w:tcPr>
          <w:p w:rsidR="00293746" w:rsidRDefault="00293746" w:rsidP="00293746">
            <w:pPr>
              <w:autoSpaceDE w:val="0"/>
              <w:autoSpaceDN w:val="0"/>
              <w:adjustRightInd w:val="0"/>
              <w:spacing w:before="120" w:after="120"/>
              <w:jc w:val="center"/>
              <w:rPr>
                <w:rFonts w:ascii="Arial" w:hAnsi="Arial" w:cs="Arial"/>
                <w:sz w:val="22"/>
                <w:szCs w:val="22"/>
              </w:rPr>
            </w:pPr>
          </w:p>
        </w:tc>
        <w:tc>
          <w:tcPr>
            <w:tcW w:w="642" w:type="dxa"/>
          </w:tcPr>
          <w:p w:rsidR="00293746" w:rsidRDefault="00293746" w:rsidP="00293746">
            <w:pPr>
              <w:autoSpaceDE w:val="0"/>
              <w:autoSpaceDN w:val="0"/>
              <w:adjustRightInd w:val="0"/>
              <w:spacing w:before="120" w:after="120"/>
              <w:jc w:val="center"/>
              <w:rPr>
                <w:rFonts w:ascii="Arial" w:hAnsi="Arial" w:cs="Arial"/>
                <w:sz w:val="22"/>
                <w:szCs w:val="22"/>
              </w:rPr>
            </w:pPr>
          </w:p>
        </w:tc>
        <w:tc>
          <w:tcPr>
            <w:tcW w:w="3208" w:type="dxa"/>
          </w:tcPr>
          <w:p w:rsidR="00293746" w:rsidRDefault="00293746" w:rsidP="00293746">
            <w:pPr>
              <w:autoSpaceDE w:val="0"/>
              <w:autoSpaceDN w:val="0"/>
              <w:adjustRightInd w:val="0"/>
              <w:spacing w:before="120" w:after="120"/>
              <w:rPr>
                <w:rFonts w:ascii="Arial" w:hAnsi="Arial" w:cs="Arial"/>
                <w:sz w:val="22"/>
                <w:szCs w:val="22"/>
              </w:rPr>
            </w:pPr>
          </w:p>
        </w:tc>
      </w:tr>
      <w:tr w:rsidR="004657AF">
        <w:tc>
          <w:tcPr>
            <w:tcW w:w="4710" w:type="dxa"/>
          </w:tcPr>
          <w:p w:rsidR="004657AF" w:rsidRDefault="007807D3" w:rsidP="00976D63">
            <w:pPr>
              <w:numPr>
                <w:ilvl w:val="0"/>
                <w:numId w:val="9"/>
              </w:numPr>
              <w:autoSpaceDE w:val="0"/>
              <w:autoSpaceDN w:val="0"/>
              <w:adjustRightInd w:val="0"/>
              <w:spacing w:before="120" w:after="120"/>
              <w:rPr>
                <w:rFonts w:ascii="Arial" w:hAnsi="Arial" w:cs="Arial"/>
                <w:sz w:val="22"/>
                <w:szCs w:val="22"/>
              </w:rPr>
            </w:pPr>
            <w:r w:rsidRPr="007807D3">
              <w:rPr>
                <w:rFonts w:ascii="Arial" w:hAnsi="Arial" w:cs="Arial"/>
                <w:sz w:val="22"/>
                <w:szCs w:val="22"/>
              </w:rPr>
              <w:t>If the</w:t>
            </w:r>
            <w:r>
              <w:rPr>
                <w:rFonts w:ascii="Arial" w:hAnsi="Arial" w:cs="Arial"/>
                <w:sz w:val="22"/>
                <w:szCs w:val="22"/>
              </w:rPr>
              <w:t xml:space="preserve"> APR</w:t>
            </w:r>
            <w:r w:rsidRPr="007807D3">
              <w:rPr>
                <w:rFonts w:ascii="Arial" w:hAnsi="Arial" w:cs="Arial"/>
                <w:sz w:val="22"/>
                <w:szCs w:val="22"/>
              </w:rPr>
              <w:t xml:space="preserve"> may increase after consummation in a transaction secured by the consumer's principal dwelling with a term greater than one year, the following disclosures </w:t>
            </w:r>
            <w:r>
              <w:rPr>
                <w:rFonts w:ascii="Arial" w:hAnsi="Arial" w:cs="Arial"/>
                <w:sz w:val="22"/>
                <w:szCs w:val="22"/>
              </w:rPr>
              <w:t xml:space="preserve">were </w:t>
            </w:r>
            <w:r w:rsidRPr="007807D3">
              <w:rPr>
                <w:rFonts w:ascii="Arial" w:hAnsi="Arial" w:cs="Arial"/>
                <w:sz w:val="22"/>
                <w:szCs w:val="22"/>
              </w:rPr>
              <w:t xml:space="preserve">provided at </w:t>
            </w:r>
            <w:r w:rsidRPr="007807D3">
              <w:rPr>
                <w:rFonts w:ascii="Arial" w:hAnsi="Arial" w:cs="Arial"/>
                <w:sz w:val="22"/>
                <w:szCs w:val="22"/>
              </w:rPr>
              <w:lastRenderedPageBreak/>
              <w:t>the time an application form is provided or before the consumer pays a non-refundable fee, whichever is earlier</w:t>
            </w:r>
            <w:r>
              <w:rPr>
                <w:rFonts w:ascii="Arial" w:hAnsi="Arial" w:cs="Arial"/>
                <w:sz w:val="22"/>
                <w:szCs w:val="22"/>
              </w:rPr>
              <w:t xml:space="preserve"> (12 CFR 226.19(b))</w:t>
            </w:r>
            <w:r w:rsidRPr="007807D3">
              <w:rPr>
                <w:rFonts w:ascii="Arial" w:hAnsi="Arial" w:cs="Arial"/>
                <w:sz w:val="22"/>
                <w:szCs w:val="22"/>
              </w:rPr>
              <w:t>:</w:t>
            </w:r>
          </w:p>
        </w:tc>
        <w:tc>
          <w:tcPr>
            <w:tcW w:w="805" w:type="dxa"/>
          </w:tcPr>
          <w:p w:rsidR="004657AF" w:rsidRDefault="004657AF">
            <w:pPr>
              <w:autoSpaceDE w:val="0"/>
              <w:autoSpaceDN w:val="0"/>
              <w:adjustRightInd w:val="0"/>
              <w:spacing w:before="120" w:after="120"/>
              <w:jc w:val="center"/>
              <w:rPr>
                <w:rFonts w:ascii="Arial" w:hAnsi="Arial" w:cs="Arial"/>
                <w:sz w:val="22"/>
                <w:szCs w:val="22"/>
              </w:rPr>
            </w:pPr>
          </w:p>
        </w:tc>
        <w:tc>
          <w:tcPr>
            <w:tcW w:w="642" w:type="dxa"/>
          </w:tcPr>
          <w:p w:rsidR="004657AF" w:rsidRDefault="004657AF">
            <w:pPr>
              <w:autoSpaceDE w:val="0"/>
              <w:autoSpaceDN w:val="0"/>
              <w:adjustRightInd w:val="0"/>
              <w:spacing w:before="120" w:after="120"/>
              <w:jc w:val="center"/>
              <w:rPr>
                <w:rFonts w:ascii="Arial" w:hAnsi="Arial" w:cs="Arial"/>
                <w:sz w:val="22"/>
                <w:szCs w:val="22"/>
              </w:rPr>
            </w:pPr>
          </w:p>
        </w:tc>
        <w:tc>
          <w:tcPr>
            <w:tcW w:w="642" w:type="dxa"/>
          </w:tcPr>
          <w:p w:rsidR="004657AF" w:rsidRDefault="004657AF">
            <w:pPr>
              <w:autoSpaceDE w:val="0"/>
              <w:autoSpaceDN w:val="0"/>
              <w:adjustRightInd w:val="0"/>
              <w:spacing w:before="120" w:after="120"/>
              <w:jc w:val="center"/>
              <w:rPr>
                <w:rFonts w:ascii="Arial" w:hAnsi="Arial" w:cs="Arial"/>
                <w:sz w:val="22"/>
                <w:szCs w:val="22"/>
              </w:rPr>
            </w:pPr>
          </w:p>
        </w:tc>
        <w:tc>
          <w:tcPr>
            <w:tcW w:w="3208" w:type="dxa"/>
          </w:tcPr>
          <w:p w:rsidR="004657AF" w:rsidRDefault="004657AF">
            <w:pPr>
              <w:autoSpaceDE w:val="0"/>
              <w:autoSpaceDN w:val="0"/>
              <w:adjustRightInd w:val="0"/>
              <w:spacing w:before="120" w:after="120"/>
              <w:rPr>
                <w:rFonts w:ascii="Arial" w:hAnsi="Arial" w:cs="Arial"/>
                <w:sz w:val="22"/>
                <w:szCs w:val="22"/>
              </w:rPr>
            </w:pPr>
          </w:p>
        </w:tc>
      </w:tr>
      <w:tr w:rsidR="004657AF">
        <w:tc>
          <w:tcPr>
            <w:tcW w:w="4710" w:type="dxa"/>
          </w:tcPr>
          <w:p w:rsidR="004657AF" w:rsidRDefault="007807D3" w:rsidP="007807D3">
            <w:pPr>
              <w:numPr>
                <w:ilvl w:val="1"/>
                <w:numId w:val="9"/>
              </w:numPr>
              <w:autoSpaceDE w:val="0"/>
              <w:autoSpaceDN w:val="0"/>
              <w:adjustRightInd w:val="0"/>
              <w:spacing w:before="120" w:after="120"/>
              <w:rPr>
                <w:rFonts w:ascii="Arial" w:hAnsi="Arial" w:cs="Arial"/>
                <w:sz w:val="22"/>
                <w:szCs w:val="22"/>
              </w:rPr>
            </w:pPr>
            <w:r w:rsidRPr="007807D3">
              <w:rPr>
                <w:rFonts w:ascii="Arial" w:hAnsi="Arial" w:cs="Arial"/>
                <w:sz w:val="22"/>
                <w:szCs w:val="22"/>
              </w:rPr>
              <w:lastRenderedPageBreak/>
              <w:t>The booklet titled Consumer Handbook on Adjustable Rate Mortgages published by the Board and the Federal Home Loan Bank Board, or a suitable substitute.</w:t>
            </w:r>
          </w:p>
        </w:tc>
        <w:tc>
          <w:tcPr>
            <w:tcW w:w="805" w:type="dxa"/>
          </w:tcPr>
          <w:p w:rsidR="004657AF" w:rsidRDefault="004657AF">
            <w:pPr>
              <w:autoSpaceDE w:val="0"/>
              <w:autoSpaceDN w:val="0"/>
              <w:adjustRightInd w:val="0"/>
              <w:spacing w:before="120" w:after="120"/>
              <w:jc w:val="center"/>
              <w:rPr>
                <w:rFonts w:ascii="Arial" w:hAnsi="Arial" w:cs="Arial"/>
                <w:sz w:val="22"/>
                <w:szCs w:val="22"/>
              </w:rPr>
            </w:pPr>
          </w:p>
        </w:tc>
        <w:tc>
          <w:tcPr>
            <w:tcW w:w="642" w:type="dxa"/>
          </w:tcPr>
          <w:p w:rsidR="004657AF" w:rsidRDefault="004657AF">
            <w:pPr>
              <w:autoSpaceDE w:val="0"/>
              <w:autoSpaceDN w:val="0"/>
              <w:adjustRightInd w:val="0"/>
              <w:spacing w:before="120" w:after="120"/>
              <w:jc w:val="center"/>
              <w:rPr>
                <w:rFonts w:ascii="Arial" w:hAnsi="Arial" w:cs="Arial"/>
                <w:sz w:val="22"/>
                <w:szCs w:val="22"/>
              </w:rPr>
            </w:pPr>
          </w:p>
        </w:tc>
        <w:tc>
          <w:tcPr>
            <w:tcW w:w="642" w:type="dxa"/>
          </w:tcPr>
          <w:p w:rsidR="004657AF" w:rsidRDefault="004657AF">
            <w:pPr>
              <w:autoSpaceDE w:val="0"/>
              <w:autoSpaceDN w:val="0"/>
              <w:adjustRightInd w:val="0"/>
              <w:spacing w:before="120" w:after="120"/>
              <w:jc w:val="center"/>
              <w:rPr>
                <w:rFonts w:ascii="Arial" w:hAnsi="Arial" w:cs="Arial"/>
                <w:sz w:val="22"/>
                <w:szCs w:val="22"/>
              </w:rPr>
            </w:pPr>
          </w:p>
        </w:tc>
        <w:tc>
          <w:tcPr>
            <w:tcW w:w="3208" w:type="dxa"/>
          </w:tcPr>
          <w:p w:rsidR="004657AF" w:rsidRDefault="004657AF">
            <w:pPr>
              <w:autoSpaceDE w:val="0"/>
              <w:autoSpaceDN w:val="0"/>
              <w:adjustRightInd w:val="0"/>
              <w:spacing w:before="120" w:after="120"/>
              <w:rPr>
                <w:rFonts w:ascii="Arial" w:hAnsi="Arial" w:cs="Arial"/>
                <w:sz w:val="22"/>
                <w:szCs w:val="22"/>
              </w:rPr>
            </w:pPr>
          </w:p>
        </w:tc>
      </w:tr>
      <w:tr w:rsidR="004657AF">
        <w:tc>
          <w:tcPr>
            <w:tcW w:w="4710" w:type="dxa"/>
          </w:tcPr>
          <w:p w:rsidR="004657AF" w:rsidRDefault="007807D3" w:rsidP="007807D3">
            <w:pPr>
              <w:numPr>
                <w:ilvl w:val="1"/>
                <w:numId w:val="9"/>
              </w:numPr>
              <w:autoSpaceDE w:val="0"/>
              <w:autoSpaceDN w:val="0"/>
              <w:adjustRightInd w:val="0"/>
              <w:spacing w:before="120" w:after="120"/>
              <w:rPr>
                <w:rFonts w:ascii="Arial" w:hAnsi="Arial" w:cs="Arial"/>
                <w:sz w:val="22"/>
                <w:szCs w:val="22"/>
              </w:rPr>
            </w:pPr>
            <w:r w:rsidRPr="007807D3">
              <w:rPr>
                <w:rFonts w:ascii="Arial" w:hAnsi="Arial" w:cs="Arial"/>
                <w:sz w:val="22"/>
                <w:szCs w:val="22"/>
              </w:rPr>
              <w:t>A loan program disclosure for each variable-rate program in which the consumer expresses an interest.</w:t>
            </w:r>
          </w:p>
        </w:tc>
        <w:tc>
          <w:tcPr>
            <w:tcW w:w="805" w:type="dxa"/>
          </w:tcPr>
          <w:p w:rsidR="004657AF" w:rsidRDefault="004657AF">
            <w:pPr>
              <w:autoSpaceDE w:val="0"/>
              <w:autoSpaceDN w:val="0"/>
              <w:adjustRightInd w:val="0"/>
              <w:spacing w:before="120" w:after="120"/>
              <w:jc w:val="center"/>
              <w:rPr>
                <w:rFonts w:ascii="Arial" w:hAnsi="Arial" w:cs="Arial"/>
                <w:sz w:val="22"/>
                <w:szCs w:val="22"/>
              </w:rPr>
            </w:pPr>
          </w:p>
        </w:tc>
        <w:tc>
          <w:tcPr>
            <w:tcW w:w="642" w:type="dxa"/>
          </w:tcPr>
          <w:p w:rsidR="004657AF" w:rsidRDefault="004657AF">
            <w:pPr>
              <w:autoSpaceDE w:val="0"/>
              <w:autoSpaceDN w:val="0"/>
              <w:adjustRightInd w:val="0"/>
              <w:spacing w:before="120" w:after="120"/>
              <w:jc w:val="center"/>
              <w:rPr>
                <w:rFonts w:ascii="Arial" w:hAnsi="Arial" w:cs="Arial"/>
                <w:sz w:val="22"/>
                <w:szCs w:val="22"/>
              </w:rPr>
            </w:pPr>
          </w:p>
        </w:tc>
        <w:tc>
          <w:tcPr>
            <w:tcW w:w="642" w:type="dxa"/>
          </w:tcPr>
          <w:p w:rsidR="004657AF" w:rsidRDefault="004657AF">
            <w:pPr>
              <w:autoSpaceDE w:val="0"/>
              <w:autoSpaceDN w:val="0"/>
              <w:adjustRightInd w:val="0"/>
              <w:spacing w:before="120" w:after="120"/>
              <w:jc w:val="center"/>
              <w:rPr>
                <w:rFonts w:ascii="Arial" w:hAnsi="Arial" w:cs="Arial"/>
                <w:sz w:val="22"/>
                <w:szCs w:val="22"/>
              </w:rPr>
            </w:pPr>
          </w:p>
        </w:tc>
        <w:tc>
          <w:tcPr>
            <w:tcW w:w="3208" w:type="dxa"/>
          </w:tcPr>
          <w:p w:rsidR="004657AF" w:rsidRDefault="004657AF">
            <w:pPr>
              <w:autoSpaceDE w:val="0"/>
              <w:autoSpaceDN w:val="0"/>
              <w:adjustRightInd w:val="0"/>
              <w:spacing w:before="120" w:after="120"/>
              <w:rPr>
                <w:rFonts w:ascii="Arial" w:hAnsi="Arial" w:cs="Arial"/>
                <w:sz w:val="22"/>
                <w:szCs w:val="22"/>
              </w:rPr>
            </w:pPr>
          </w:p>
        </w:tc>
      </w:tr>
      <w:tr w:rsidR="00293746">
        <w:tc>
          <w:tcPr>
            <w:tcW w:w="4710" w:type="dxa"/>
          </w:tcPr>
          <w:p w:rsidR="00293746" w:rsidRPr="005825D7" w:rsidRDefault="008E0167" w:rsidP="00D06ADD">
            <w:pPr>
              <w:pStyle w:val="Heading4"/>
            </w:pPr>
            <w:bookmarkStart w:id="3" w:name="_Toc193257349"/>
            <w:r>
              <w:t>High Rate High Fee Loans (Sec. 32)</w:t>
            </w:r>
            <w:bookmarkEnd w:id="3"/>
          </w:p>
        </w:tc>
        <w:tc>
          <w:tcPr>
            <w:tcW w:w="805" w:type="dxa"/>
          </w:tcPr>
          <w:p w:rsidR="00293746" w:rsidRDefault="00293746" w:rsidP="00293746">
            <w:pPr>
              <w:autoSpaceDE w:val="0"/>
              <w:autoSpaceDN w:val="0"/>
              <w:adjustRightInd w:val="0"/>
              <w:spacing w:before="120" w:after="120"/>
              <w:jc w:val="center"/>
              <w:rPr>
                <w:rFonts w:ascii="Arial" w:hAnsi="Arial" w:cs="Arial"/>
                <w:sz w:val="22"/>
                <w:szCs w:val="22"/>
              </w:rPr>
            </w:pPr>
          </w:p>
        </w:tc>
        <w:tc>
          <w:tcPr>
            <w:tcW w:w="642" w:type="dxa"/>
          </w:tcPr>
          <w:p w:rsidR="00293746" w:rsidRDefault="00293746" w:rsidP="00293746">
            <w:pPr>
              <w:autoSpaceDE w:val="0"/>
              <w:autoSpaceDN w:val="0"/>
              <w:adjustRightInd w:val="0"/>
              <w:spacing w:before="120" w:after="120"/>
              <w:jc w:val="center"/>
              <w:rPr>
                <w:rFonts w:ascii="Arial" w:hAnsi="Arial" w:cs="Arial"/>
                <w:sz w:val="22"/>
                <w:szCs w:val="22"/>
              </w:rPr>
            </w:pPr>
          </w:p>
        </w:tc>
        <w:tc>
          <w:tcPr>
            <w:tcW w:w="642" w:type="dxa"/>
          </w:tcPr>
          <w:p w:rsidR="00293746" w:rsidRDefault="00293746" w:rsidP="00293746">
            <w:pPr>
              <w:autoSpaceDE w:val="0"/>
              <w:autoSpaceDN w:val="0"/>
              <w:adjustRightInd w:val="0"/>
              <w:spacing w:before="120" w:after="120"/>
              <w:jc w:val="center"/>
              <w:rPr>
                <w:rFonts w:ascii="Arial" w:hAnsi="Arial" w:cs="Arial"/>
                <w:sz w:val="22"/>
                <w:szCs w:val="22"/>
              </w:rPr>
            </w:pPr>
          </w:p>
        </w:tc>
        <w:tc>
          <w:tcPr>
            <w:tcW w:w="3208" w:type="dxa"/>
          </w:tcPr>
          <w:p w:rsidR="00293746" w:rsidRPr="00160DEA" w:rsidRDefault="008D6803" w:rsidP="00293746">
            <w:pPr>
              <w:autoSpaceDE w:val="0"/>
              <w:autoSpaceDN w:val="0"/>
              <w:adjustRightInd w:val="0"/>
              <w:spacing w:before="120" w:after="120"/>
              <w:rPr>
                <w:rFonts w:ascii="Arial" w:hAnsi="Arial" w:cs="Arial"/>
                <w:b/>
                <w:i/>
                <w:color w:val="FF6600"/>
                <w:sz w:val="22"/>
                <w:szCs w:val="22"/>
                <w:highlight w:val="yellow"/>
              </w:rPr>
            </w:pPr>
            <w:r w:rsidRPr="00160DEA">
              <w:rPr>
                <w:rFonts w:ascii="Arial" w:hAnsi="Arial" w:cs="Arial"/>
                <w:b/>
                <w:i/>
                <w:color w:val="FF6600"/>
                <w:sz w:val="22"/>
                <w:szCs w:val="22"/>
                <w:highlight w:val="yellow"/>
              </w:rPr>
              <w:t>Complete HOEPA worksheet</w:t>
            </w:r>
            <w:r w:rsidR="006B0A75" w:rsidRPr="00160DEA">
              <w:rPr>
                <w:rFonts w:ascii="Arial" w:hAnsi="Arial" w:cs="Arial"/>
                <w:b/>
                <w:i/>
                <w:color w:val="FF6600"/>
                <w:sz w:val="22"/>
                <w:szCs w:val="22"/>
                <w:highlight w:val="yellow"/>
              </w:rPr>
              <w:t xml:space="preserve"> for all potential loans</w:t>
            </w:r>
          </w:p>
        </w:tc>
      </w:tr>
      <w:tr w:rsidR="00525298">
        <w:tc>
          <w:tcPr>
            <w:tcW w:w="4710" w:type="dxa"/>
          </w:tcPr>
          <w:p w:rsidR="00525298" w:rsidRDefault="003918A1" w:rsidP="00976D63">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If the loan is </w:t>
            </w:r>
            <w:r w:rsidR="00525298">
              <w:rPr>
                <w:rFonts w:ascii="Arial" w:hAnsi="Arial" w:cs="Arial"/>
                <w:sz w:val="22"/>
                <w:szCs w:val="22"/>
              </w:rPr>
              <w:t>subject to section 32, verify that: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Section 32 disclosures were made. </w:t>
            </w:r>
            <w:r w:rsidR="003918A1">
              <w:rPr>
                <w:rFonts w:ascii="Arial" w:hAnsi="Arial" w:cs="Arial"/>
                <w:sz w:val="22"/>
                <w:szCs w:val="22"/>
              </w:rPr>
              <w:t>(</w:t>
            </w:r>
            <w:r>
              <w:rPr>
                <w:rFonts w:ascii="Arial" w:hAnsi="Arial" w:cs="Arial"/>
                <w:sz w:val="22"/>
                <w:szCs w:val="22"/>
              </w:rPr>
              <w:t>12 CFR 226.32(c)</w:t>
            </w:r>
            <w:r w:rsidR="003918A1">
              <w:rPr>
                <w:rFonts w:ascii="Arial" w:hAnsi="Arial" w:cs="Arial"/>
                <w:sz w:val="22"/>
                <w:szCs w:val="22"/>
              </w:rPr>
              <w: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There are no impermissible balloon payments. </w:t>
            </w:r>
            <w:r w:rsidR="003918A1">
              <w:rPr>
                <w:rFonts w:ascii="Arial" w:hAnsi="Arial" w:cs="Arial"/>
                <w:sz w:val="22"/>
                <w:szCs w:val="22"/>
              </w:rPr>
              <w:t>(</w:t>
            </w:r>
            <w:r>
              <w:rPr>
                <w:rFonts w:ascii="Arial" w:hAnsi="Arial" w:cs="Arial"/>
                <w:sz w:val="22"/>
                <w:szCs w:val="22"/>
              </w:rPr>
              <w:t>12 CFR 226.32(d)(1)</w:t>
            </w:r>
            <w:r w:rsidR="003918A1">
              <w:rPr>
                <w:rFonts w:ascii="Arial" w:hAnsi="Arial" w:cs="Arial"/>
                <w:sz w:val="22"/>
                <w:szCs w:val="22"/>
              </w:rPr>
              <w: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There is no negative amortization. </w:t>
            </w:r>
            <w:r w:rsidR="003918A1">
              <w:rPr>
                <w:rFonts w:ascii="Arial" w:hAnsi="Arial" w:cs="Arial"/>
                <w:sz w:val="22"/>
                <w:szCs w:val="22"/>
              </w:rPr>
              <w:t>(</w:t>
            </w:r>
            <w:r>
              <w:rPr>
                <w:rFonts w:ascii="Arial" w:hAnsi="Arial" w:cs="Arial"/>
                <w:sz w:val="22"/>
                <w:szCs w:val="22"/>
              </w:rPr>
              <w:t>12 CFR 226.32(d)(2)</w:t>
            </w:r>
            <w:r w:rsidR="003918A1">
              <w:rPr>
                <w:rFonts w:ascii="Arial" w:hAnsi="Arial" w:cs="Arial"/>
                <w:sz w:val="22"/>
                <w:szCs w:val="22"/>
              </w:rPr>
              <w: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There are no advance payments of more than two periodic payments. </w:t>
            </w:r>
            <w:r w:rsidR="003918A1">
              <w:rPr>
                <w:rFonts w:ascii="Arial" w:hAnsi="Arial" w:cs="Arial"/>
                <w:sz w:val="22"/>
                <w:szCs w:val="22"/>
              </w:rPr>
              <w:t>(</w:t>
            </w:r>
            <w:r>
              <w:rPr>
                <w:rFonts w:ascii="Arial" w:hAnsi="Arial" w:cs="Arial"/>
                <w:sz w:val="22"/>
                <w:szCs w:val="22"/>
              </w:rPr>
              <w:t>12 CFR 226.32(d)(3)</w:t>
            </w:r>
            <w:r w:rsidR="003918A1">
              <w:rPr>
                <w:rFonts w:ascii="Arial" w:hAnsi="Arial" w:cs="Arial"/>
                <w:sz w:val="22"/>
                <w:szCs w:val="22"/>
              </w:rPr>
              <w: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 xml:space="preserve">The interest rate is not increased after default. </w:t>
            </w:r>
            <w:r w:rsidR="003918A1">
              <w:rPr>
                <w:rFonts w:ascii="Arial" w:hAnsi="Arial" w:cs="Arial"/>
                <w:sz w:val="22"/>
                <w:szCs w:val="22"/>
              </w:rPr>
              <w:t>(</w:t>
            </w:r>
            <w:r>
              <w:rPr>
                <w:rFonts w:ascii="Arial" w:hAnsi="Arial" w:cs="Arial"/>
                <w:sz w:val="22"/>
                <w:szCs w:val="22"/>
              </w:rPr>
              <w:t>12 CFR 226.32(d)(4)</w:t>
            </w:r>
            <w:r w:rsidR="003918A1">
              <w:rPr>
                <w:rFonts w:ascii="Arial" w:hAnsi="Arial" w:cs="Arial"/>
                <w:sz w:val="22"/>
                <w:szCs w:val="22"/>
              </w:rPr>
              <w: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There are no prepayment penalties. (</w:t>
            </w:r>
            <w:proofErr w:type="gramStart"/>
            <w:r>
              <w:rPr>
                <w:rFonts w:ascii="Arial" w:hAnsi="Arial" w:cs="Arial"/>
                <w:sz w:val="22"/>
                <w:szCs w:val="22"/>
              </w:rPr>
              <w:t>includes</w:t>
            </w:r>
            <w:proofErr w:type="gramEnd"/>
            <w:r>
              <w:rPr>
                <w:rFonts w:ascii="Arial" w:hAnsi="Arial" w:cs="Arial"/>
                <w:sz w:val="22"/>
                <w:szCs w:val="22"/>
              </w:rPr>
              <w:t xml:space="preserve"> Rule of 78s refunds). </w:t>
            </w:r>
            <w:r w:rsidR="003918A1">
              <w:rPr>
                <w:rFonts w:ascii="Arial" w:hAnsi="Arial" w:cs="Arial"/>
                <w:sz w:val="22"/>
                <w:szCs w:val="22"/>
              </w:rPr>
              <w:t>(</w:t>
            </w:r>
            <w:r>
              <w:rPr>
                <w:rFonts w:ascii="Arial" w:hAnsi="Arial" w:cs="Arial"/>
                <w:sz w:val="22"/>
                <w:szCs w:val="22"/>
              </w:rPr>
              <w:t>12 CFR 226.32(d)(6)</w:t>
            </w:r>
            <w:r w:rsidR="003918A1">
              <w:rPr>
                <w:rFonts w:ascii="Arial" w:hAnsi="Arial" w:cs="Arial"/>
                <w:sz w:val="22"/>
                <w:szCs w:val="22"/>
              </w:rPr>
              <w: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3B3CBF">
        <w:tc>
          <w:tcPr>
            <w:tcW w:w="4710" w:type="dxa"/>
          </w:tcPr>
          <w:p w:rsidR="003B3CBF" w:rsidRDefault="003B3CBF">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Contract does not contain a due-on-demand clause (12 CFR 226.32(d)(8))</w:t>
            </w:r>
          </w:p>
        </w:tc>
        <w:tc>
          <w:tcPr>
            <w:tcW w:w="805" w:type="dxa"/>
          </w:tcPr>
          <w:p w:rsidR="003B3CBF" w:rsidRDefault="003B3CBF">
            <w:pPr>
              <w:autoSpaceDE w:val="0"/>
              <w:autoSpaceDN w:val="0"/>
              <w:adjustRightInd w:val="0"/>
              <w:spacing w:before="120" w:after="120"/>
              <w:jc w:val="center"/>
              <w:rPr>
                <w:rFonts w:ascii="Arial" w:hAnsi="Arial" w:cs="Arial"/>
                <w:sz w:val="22"/>
                <w:szCs w:val="22"/>
              </w:rPr>
            </w:pPr>
          </w:p>
        </w:tc>
        <w:tc>
          <w:tcPr>
            <w:tcW w:w="642" w:type="dxa"/>
          </w:tcPr>
          <w:p w:rsidR="003B3CBF" w:rsidRDefault="003B3CBF">
            <w:pPr>
              <w:autoSpaceDE w:val="0"/>
              <w:autoSpaceDN w:val="0"/>
              <w:adjustRightInd w:val="0"/>
              <w:spacing w:before="120" w:after="120"/>
              <w:jc w:val="center"/>
              <w:rPr>
                <w:rFonts w:ascii="Arial" w:hAnsi="Arial" w:cs="Arial"/>
                <w:sz w:val="22"/>
                <w:szCs w:val="22"/>
              </w:rPr>
            </w:pPr>
          </w:p>
        </w:tc>
        <w:tc>
          <w:tcPr>
            <w:tcW w:w="642" w:type="dxa"/>
          </w:tcPr>
          <w:p w:rsidR="003B3CBF" w:rsidRDefault="003B3CBF">
            <w:pPr>
              <w:autoSpaceDE w:val="0"/>
              <w:autoSpaceDN w:val="0"/>
              <w:adjustRightInd w:val="0"/>
              <w:spacing w:before="120" w:after="120"/>
              <w:jc w:val="center"/>
              <w:rPr>
                <w:rFonts w:ascii="Arial" w:hAnsi="Arial" w:cs="Arial"/>
                <w:sz w:val="22"/>
                <w:szCs w:val="22"/>
              </w:rPr>
            </w:pPr>
          </w:p>
        </w:tc>
        <w:tc>
          <w:tcPr>
            <w:tcW w:w="3208" w:type="dxa"/>
          </w:tcPr>
          <w:p w:rsidR="003B3CBF" w:rsidRDefault="003B3CBF">
            <w:pPr>
              <w:autoSpaceDE w:val="0"/>
              <w:autoSpaceDN w:val="0"/>
              <w:adjustRightInd w:val="0"/>
              <w:spacing w:before="120" w:after="120"/>
              <w:rPr>
                <w:rFonts w:ascii="Arial" w:hAnsi="Arial" w:cs="Arial"/>
                <w:sz w:val="22"/>
                <w:szCs w:val="22"/>
              </w:rPr>
            </w:pPr>
          </w:p>
        </w:tc>
      </w:tr>
      <w:tr w:rsidR="00525298">
        <w:tc>
          <w:tcPr>
            <w:tcW w:w="4710" w:type="dxa"/>
          </w:tcPr>
          <w:p w:rsidR="00525298" w:rsidRPr="00293746" w:rsidRDefault="00525298" w:rsidP="00D06ADD">
            <w:pPr>
              <w:pStyle w:val="Heading4"/>
            </w:pPr>
            <w:bookmarkStart w:id="4" w:name="_Toc193257350"/>
            <w:r w:rsidRPr="00293746">
              <w:lastRenderedPageBreak/>
              <w:t>Right of Rescission</w:t>
            </w:r>
            <w:bookmarkEnd w:id="4"/>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976D63">
            <w:pPr>
              <w:numPr>
                <w:ilvl w:val="0"/>
                <w:numId w:val="9"/>
              </w:numPr>
              <w:autoSpaceDE w:val="0"/>
              <w:autoSpaceDN w:val="0"/>
              <w:adjustRightInd w:val="0"/>
              <w:spacing w:before="120" w:after="120"/>
              <w:rPr>
                <w:rFonts w:ascii="Arial" w:hAnsi="Arial" w:cs="Arial"/>
                <w:sz w:val="22"/>
                <w:szCs w:val="22"/>
              </w:rPr>
            </w:pPr>
            <w:r>
              <w:rPr>
                <w:rFonts w:ascii="Arial" w:hAnsi="Arial" w:cs="Arial"/>
                <w:sz w:val="22"/>
                <w:szCs w:val="22"/>
              </w:rPr>
              <w:t>If a rescindable transaction, verify the following:</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AB5E6A">
        <w:tc>
          <w:tcPr>
            <w:tcW w:w="4710" w:type="dxa"/>
          </w:tcPr>
          <w:p w:rsidR="00AB5E6A" w:rsidRDefault="00CB1364" w:rsidP="00D3359B">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Notice contained the required information. (12 CFR 226.23(b)(1)&amp;(2))</w:t>
            </w:r>
          </w:p>
        </w:tc>
        <w:tc>
          <w:tcPr>
            <w:tcW w:w="805" w:type="dxa"/>
          </w:tcPr>
          <w:p w:rsidR="00AB5E6A" w:rsidRDefault="00AB5E6A">
            <w:pPr>
              <w:autoSpaceDE w:val="0"/>
              <w:autoSpaceDN w:val="0"/>
              <w:adjustRightInd w:val="0"/>
              <w:spacing w:before="120" w:after="120"/>
              <w:jc w:val="center"/>
              <w:rPr>
                <w:rFonts w:ascii="Arial" w:hAnsi="Arial" w:cs="Arial"/>
                <w:sz w:val="22"/>
                <w:szCs w:val="22"/>
              </w:rPr>
            </w:pPr>
          </w:p>
        </w:tc>
        <w:tc>
          <w:tcPr>
            <w:tcW w:w="642" w:type="dxa"/>
          </w:tcPr>
          <w:p w:rsidR="00AB5E6A" w:rsidRDefault="00AB5E6A">
            <w:pPr>
              <w:autoSpaceDE w:val="0"/>
              <w:autoSpaceDN w:val="0"/>
              <w:adjustRightInd w:val="0"/>
              <w:spacing w:before="120" w:after="120"/>
              <w:jc w:val="center"/>
              <w:rPr>
                <w:rFonts w:ascii="Arial" w:hAnsi="Arial" w:cs="Arial"/>
                <w:sz w:val="22"/>
                <w:szCs w:val="22"/>
              </w:rPr>
            </w:pPr>
          </w:p>
        </w:tc>
        <w:tc>
          <w:tcPr>
            <w:tcW w:w="642" w:type="dxa"/>
          </w:tcPr>
          <w:p w:rsidR="00AB5E6A" w:rsidRDefault="00AB5E6A">
            <w:pPr>
              <w:autoSpaceDE w:val="0"/>
              <w:autoSpaceDN w:val="0"/>
              <w:adjustRightInd w:val="0"/>
              <w:spacing w:before="120" w:after="120"/>
              <w:jc w:val="center"/>
              <w:rPr>
                <w:rFonts w:ascii="Arial" w:hAnsi="Arial" w:cs="Arial"/>
                <w:sz w:val="22"/>
                <w:szCs w:val="22"/>
              </w:rPr>
            </w:pPr>
          </w:p>
        </w:tc>
        <w:tc>
          <w:tcPr>
            <w:tcW w:w="3208" w:type="dxa"/>
          </w:tcPr>
          <w:p w:rsidR="00AB5E6A" w:rsidRDefault="00AB5E6A">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rsidP="00D3359B">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Two copies</w:t>
            </w:r>
            <w:r w:rsidR="00281302">
              <w:rPr>
                <w:rFonts w:ascii="Arial" w:hAnsi="Arial" w:cs="Arial"/>
                <w:sz w:val="22"/>
                <w:szCs w:val="22"/>
              </w:rPr>
              <w:t xml:space="preserve"> of the notice and material disclosures</w:t>
            </w:r>
            <w:r>
              <w:rPr>
                <w:rFonts w:ascii="Arial" w:hAnsi="Arial" w:cs="Arial"/>
                <w:sz w:val="22"/>
                <w:szCs w:val="22"/>
              </w:rPr>
              <w:t xml:space="preserve"> </w:t>
            </w:r>
            <w:r w:rsidR="00CB1364">
              <w:rPr>
                <w:rFonts w:ascii="Arial" w:hAnsi="Arial" w:cs="Arial"/>
                <w:sz w:val="22"/>
                <w:szCs w:val="22"/>
              </w:rPr>
              <w:t xml:space="preserve">were provided </w:t>
            </w:r>
            <w:r>
              <w:rPr>
                <w:rFonts w:ascii="Arial" w:hAnsi="Arial" w:cs="Arial"/>
                <w:sz w:val="22"/>
                <w:szCs w:val="22"/>
              </w:rPr>
              <w:t xml:space="preserve">to each person entitled to rescind. </w:t>
            </w:r>
            <w:r w:rsidR="00CB1364">
              <w:rPr>
                <w:rFonts w:ascii="Arial" w:hAnsi="Arial" w:cs="Arial"/>
                <w:sz w:val="22"/>
                <w:szCs w:val="22"/>
              </w:rPr>
              <w:t>(</w:t>
            </w:r>
            <w:r>
              <w:rPr>
                <w:rFonts w:ascii="Arial" w:hAnsi="Arial" w:cs="Arial"/>
                <w:sz w:val="22"/>
                <w:szCs w:val="22"/>
              </w:rPr>
              <w:t>12 CFR</w:t>
            </w:r>
            <w:r w:rsidR="00CB1364">
              <w:rPr>
                <w:rFonts w:ascii="Arial" w:hAnsi="Arial" w:cs="Arial"/>
                <w:sz w:val="22"/>
                <w:szCs w:val="22"/>
              </w:rPr>
              <w:t xml:space="preserve"> </w:t>
            </w:r>
            <w:r>
              <w:rPr>
                <w:rFonts w:ascii="Arial" w:hAnsi="Arial" w:cs="Arial"/>
                <w:sz w:val="22"/>
                <w:szCs w:val="22"/>
              </w:rPr>
              <w:t>226.23(b)(1)</w:t>
            </w:r>
            <w:r w:rsidR="00CB1364">
              <w:rPr>
                <w:rFonts w:ascii="Arial" w:hAnsi="Arial" w:cs="Arial"/>
                <w:sz w:val="22"/>
                <w:szCs w:val="22"/>
              </w:rPr>
              <w:t>)</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r w:rsidR="00525298">
        <w:tc>
          <w:tcPr>
            <w:tcW w:w="4710" w:type="dxa"/>
          </w:tcPr>
          <w:p w:rsidR="00525298" w:rsidRDefault="00525298" w:rsidP="00D3359B">
            <w:pPr>
              <w:numPr>
                <w:ilvl w:val="1"/>
                <w:numId w:val="9"/>
              </w:numPr>
              <w:autoSpaceDE w:val="0"/>
              <w:autoSpaceDN w:val="0"/>
              <w:adjustRightInd w:val="0"/>
              <w:spacing w:before="120" w:after="120"/>
              <w:rPr>
                <w:rFonts w:ascii="Arial" w:hAnsi="Arial" w:cs="Arial"/>
                <w:sz w:val="22"/>
                <w:szCs w:val="22"/>
              </w:rPr>
            </w:pPr>
            <w:r>
              <w:rPr>
                <w:rFonts w:ascii="Arial" w:hAnsi="Arial" w:cs="Arial"/>
                <w:sz w:val="22"/>
                <w:szCs w:val="22"/>
              </w:rPr>
              <w:t>Funding delayed until rescission period has expired. 12 CFR 226.23(c))</w:t>
            </w:r>
          </w:p>
        </w:tc>
        <w:tc>
          <w:tcPr>
            <w:tcW w:w="805"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642" w:type="dxa"/>
          </w:tcPr>
          <w:p w:rsidR="00525298" w:rsidRDefault="00525298">
            <w:pPr>
              <w:autoSpaceDE w:val="0"/>
              <w:autoSpaceDN w:val="0"/>
              <w:adjustRightInd w:val="0"/>
              <w:spacing w:before="120" w:after="120"/>
              <w:jc w:val="center"/>
              <w:rPr>
                <w:rFonts w:ascii="Arial" w:hAnsi="Arial" w:cs="Arial"/>
                <w:sz w:val="22"/>
                <w:szCs w:val="22"/>
              </w:rPr>
            </w:pPr>
          </w:p>
        </w:tc>
        <w:tc>
          <w:tcPr>
            <w:tcW w:w="3208" w:type="dxa"/>
          </w:tcPr>
          <w:p w:rsidR="00525298" w:rsidRDefault="00525298">
            <w:pPr>
              <w:autoSpaceDE w:val="0"/>
              <w:autoSpaceDN w:val="0"/>
              <w:adjustRightInd w:val="0"/>
              <w:spacing w:before="120" w:after="120"/>
              <w:rPr>
                <w:rFonts w:ascii="Arial" w:hAnsi="Arial" w:cs="Arial"/>
                <w:sz w:val="22"/>
                <w:szCs w:val="22"/>
              </w:rPr>
            </w:pPr>
          </w:p>
        </w:tc>
      </w:tr>
    </w:tbl>
    <w:p w:rsidR="0088445B" w:rsidRDefault="0088445B"/>
    <w:p w:rsidR="00281302" w:rsidRDefault="00281302"/>
    <w:tbl>
      <w:tblPr>
        <w:tblStyle w:val="TableGrid"/>
        <w:tblW w:w="10007" w:type="dxa"/>
        <w:tblLayout w:type="fixed"/>
        <w:tblLook w:val="01E0"/>
      </w:tblPr>
      <w:tblGrid>
        <w:gridCol w:w="4710"/>
        <w:gridCol w:w="805"/>
        <w:gridCol w:w="642"/>
        <w:gridCol w:w="642"/>
        <w:gridCol w:w="3208"/>
      </w:tblGrid>
      <w:tr w:rsidR="0088445B">
        <w:trPr>
          <w:tblHeader/>
        </w:trPr>
        <w:tc>
          <w:tcPr>
            <w:tcW w:w="4710" w:type="dxa"/>
          </w:tcPr>
          <w:p w:rsidR="0088445B" w:rsidRDefault="0088445B">
            <w:pPr>
              <w:spacing w:before="120" w:after="120"/>
              <w:rPr>
                <w:rFonts w:ascii="Arial" w:hAnsi="Arial" w:cs="Arial"/>
                <w:b/>
                <w:bCs/>
                <w:sz w:val="26"/>
                <w:szCs w:val="26"/>
              </w:rPr>
            </w:pPr>
            <w:bookmarkStart w:id="5" w:name="_Toc193257351"/>
            <w:r>
              <w:rPr>
                <w:rStyle w:val="Heading3Char"/>
              </w:rPr>
              <w:t>Real Estate Settlement Procedures Act Worksheet</w:t>
            </w:r>
            <w:bookmarkEnd w:id="5"/>
            <w:r>
              <w:rPr>
                <w:rFonts w:ascii="Arial" w:hAnsi="Arial" w:cs="Arial"/>
                <w:b/>
                <w:bCs/>
                <w:sz w:val="26"/>
                <w:szCs w:val="26"/>
              </w:rPr>
              <w:t xml:space="preserve"> (24 CFR 3500)</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88445B" w:rsidRDefault="0088445B">
            <w:pPr>
              <w:autoSpaceDE w:val="0"/>
              <w:autoSpaceDN w:val="0"/>
              <w:adjustRightInd w:val="0"/>
              <w:spacing w:before="120" w:after="120"/>
              <w:rPr>
                <w:rFonts w:ascii="Arial" w:hAnsi="Arial" w:cs="Arial"/>
                <w:sz w:val="22"/>
                <w:szCs w:val="22"/>
              </w:rPr>
            </w:pPr>
            <w:r>
              <w:rPr>
                <w:rFonts w:ascii="Arial" w:hAnsi="Arial" w:cs="Arial"/>
                <w:sz w:val="22"/>
                <w:szCs w:val="22"/>
              </w:rPr>
              <w:t>Comment</w:t>
            </w:r>
          </w:p>
        </w:tc>
      </w:tr>
      <w:tr w:rsidR="00D3359B">
        <w:tc>
          <w:tcPr>
            <w:tcW w:w="4710" w:type="dxa"/>
          </w:tcPr>
          <w:p w:rsidR="00D3359B" w:rsidRDefault="00D3359B" w:rsidP="00D3359B">
            <w:pPr>
              <w:numPr>
                <w:ilvl w:val="0"/>
                <w:numId w:val="22"/>
              </w:numPr>
              <w:autoSpaceDE w:val="0"/>
              <w:autoSpaceDN w:val="0"/>
              <w:adjustRightInd w:val="0"/>
              <w:spacing w:before="120" w:after="120"/>
              <w:rPr>
                <w:rFonts w:ascii="Arial" w:hAnsi="Arial" w:cs="Arial"/>
                <w:sz w:val="22"/>
                <w:szCs w:val="22"/>
              </w:rPr>
            </w:pPr>
            <w:r>
              <w:rPr>
                <w:rFonts w:ascii="Arial" w:hAnsi="Arial" w:cs="Arial"/>
                <w:sz w:val="22"/>
                <w:szCs w:val="22"/>
              </w:rPr>
              <w:t>Is the loan covered under RESPA (Reg. X)? If not, skip this section.</w:t>
            </w:r>
          </w:p>
        </w:tc>
        <w:tc>
          <w:tcPr>
            <w:tcW w:w="805"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3208" w:type="dxa"/>
          </w:tcPr>
          <w:p w:rsidR="00D3359B" w:rsidRDefault="00D3359B" w:rsidP="009262F0">
            <w:pPr>
              <w:autoSpaceDE w:val="0"/>
              <w:autoSpaceDN w:val="0"/>
              <w:adjustRightInd w:val="0"/>
              <w:spacing w:before="120" w:after="120"/>
              <w:rPr>
                <w:rFonts w:ascii="Arial" w:hAnsi="Arial" w:cs="Arial"/>
                <w:b/>
                <w:bCs/>
                <w:sz w:val="22"/>
                <w:szCs w:val="22"/>
              </w:rPr>
            </w:pPr>
          </w:p>
        </w:tc>
      </w:tr>
      <w:tr w:rsidR="00D3359B">
        <w:tc>
          <w:tcPr>
            <w:tcW w:w="4710" w:type="dxa"/>
          </w:tcPr>
          <w:p w:rsidR="00D3359B" w:rsidRDefault="00D3359B" w:rsidP="009262F0">
            <w:pPr>
              <w:pStyle w:val="Heading4"/>
            </w:pPr>
            <w:bookmarkStart w:id="6" w:name="_Toc193257352"/>
            <w:r>
              <w:t>Special Information Booklet</w:t>
            </w:r>
            <w:bookmarkEnd w:id="6"/>
          </w:p>
        </w:tc>
        <w:tc>
          <w:tcPr>
            <w:tcW w:w="805"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3208" w:type="dxa"/>
          </w:tcPr>
          <w:p w:rsidR="00D3359B" w:rsidRDefault="00D3359B" w:rsidP="009262F0">
            <w:pPr>
              <w:autoSpaceDE w:val="0"/>
              <w:autoSpaceDN w:val="0"/>
              <w:adjustRightInd w:val="0"/>
              <w:spacing w:before="120" w:after="120"/>
              <w:rPr>
                <w:rFonts w:ascii="Arial" w:hAnsi="Arial" w:cs="Arial"/>
                <w:b/>
                <w:bCs/>
                <w:sz w:val="22"/>
                <w:szCs w:val="22"/>
              </w:rPr>
            </w:pPr>
          </w:p>
        </w:tc>
      </w:tr>
      <w:tr w:rsidR="00D3359B">
        <w:tc>
          <w:tcPr>
            <w:tcW w:w="4710" w:type="dxa"/>
          </w:tcPr>
          <w:p w:rsidR="00D3359B" w:rsidRDefault="00D3359B" w:rsidP="0033427C">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If secured by a first lien and for the initial purchase of a 1-4 family residential property, the HUD booklet was provided in a timely manner. (24 CFR 3500.6)</w:t>
            </w:r>
          </w:p>
        </w:tc>
        <w:tc>
          <w:tcPr>
            <w:tcW w:w="805"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3208" w:type="dxa"/>
          </w:tcPr>
          <w:p w:rsidR="00D3359B" w:rsidRDefault="00D3359B" w:rsidP="009262F0">
            <w:pPr>
              <w:autoSpaceDE w:val="0"/>
              <w:autoSpaceDN w:val="0"/>
              <w:adjustRightInd w:val="0"/>
              <w:spacing w:before="120" w:after="120"/>
              <w:rPr>
                <w:rFonts w:ascii="Arial" w:hAnsi="Arial" w:cs="Arial"/>
                <w:b/>
                <w:bCs/>
                <w:sz w:val="22"/>
                <w:szCs w:val="22"/>
              </w:rPr>
            </w:pPr>
          </w:p>
        </w:tc>
      </w:tr>
      <w:tr w:rsidR="00D3359B">
        <w:tc>
          <w:tcPr>
            <w:tcW w:w="4710" w:type="dxa"/>
          </w:tcPr>
          <w:p w:rsidR="00D3359B" w:rsidRPr="00D06ADD" w:rsidRDefault="00D3359B" w:rsidP="009262F0">
            <w:pPr>
              <w:pStyle w:val="Heading4"/>
            </w:pPr>
            <w:bookmarkStart w:id="7" w:name="_Toc193257353"/>
            <w:r>
              <w:t>Servicing Disclosure Statement</w:t>
            </w:r>
            <w:bookmarkEnd w:id="7"/>
          </w:p>
        </w:tc>
        <w:tc>
          <w:tcPr>
            <w:tcW w:w="805"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b/>
                <w:bCs/>
                <w:sz w:val="22"/>
                <w:szCs w:val="22"/>
              </w:rPr>
            </w:pPr>
          </w:p>
        </w:tc>
        <w:tc>
          <w:tcPr>
            <w:tcW w:w="3208" w:type="dxa"/>
          </w:tcPr>
          <w:p w:rsidR="00D3359B" w:rsidRDefault="00D3359B" w:rsidP="009262F0">
            <w:pPr>
              <w:autoSpaceDE w:val="0"/>
              <w:autoSpaceDN w:val="0"/>
              <w:adjustRightInd w:val="0"/>
              <w:spacing w:before="120" w:after="120"/>
              <w:rPr>
                <w:rFonts w:ascii="Arial" w:hAnsi="Arial" w:cs="Arial"/>
                <w:b/>
                <w:bCs/>
                <w:sz w:val="22"/>
                <w:szCs w:val="22"/>
              </w:rPr>
            </w:pPr>
          </w:p>
        </w:tc>
      </w:tr>
      <w:tr w:rsidR="00D3359B">
        <w:tc>
          <w:tcPr>
            <w:tcW w:w="4710" w:type="dxa"/>
          </w:tcPr>
          <w:p w:rsidR="00D3359B" w:rsidRDefault="00D3359B" w:rsidP="00976D63">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If secured by a first lien:</w:t>
            </w:r>
          </w:p>
        </w:tc>
        <w:tc>
          <w:tcPr>
            <w:tcW w:w="805" w:type="dxa"/>
          </w:tcPr>
          <w:p w:rsidR="00D3359B" w:rsidRDefault="00D3359B" w:rsidP="009262F0">
            <w:pPr>
              <w:autoSpaceDE w:val="0"/>
              <w:autoSpaceDN w:val="0"/>
              <w:adjustRightInd w:val="0"/>
              <w:spacing w:before="120" w:after="120"/>
              <w:jc w:val="center"/>
              <w:rPr>
                <w:rFonts w:ascii="Arial" w:hAnsi="Arial" w:cs="Arial"/>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sz w:val="22"/>
                <w:szCs w:val="22"/>
              </w:rPr>
            </w:pPr>
          </w:p>
        </w:tc>
        <w:tc>
          <w:tcPr>
            <w:tcW w:w="642" w:type="dxa"/>
          </w:tcPr>
          <w:p w:rsidR="00D3359B" w:rsidRDefault="00D3359B" w:rsidP="009262F0">
            <w:pPr>
              <w:autoSpaceDE w:val="0"/>
              <w:autoSpaceDN w:val="0"/>
              <w:adjustRightInd w:val="0"/>
              <w:spacing w:before="120" w:after="120"/>
              <w:jc w:val="center"/>
              <w:rPr>
                <w:rFonts w:ascii="Arial" w:hAnsi="Arial" w:cs="Arial"/>
                <w:sz w:val="22"/>
                <w:szCs w:val="22"/>
              </w:rPr>
            </w:pPr>
          </w:p>
        </w:tc>
        <w:tc>
          <w:tcPr>
            <w:tcW w:w="3208" w:type="dxa"/>
          </w:tcPr>
          <w:p w:rsidR="00D3359B" w:rsidRDefault="00D3359B" w:rsidP="009262F0">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CD7AB7">
            <w:pPr>
              <w:numPr>
                <w:ilvl w:val="1"/>
                <w:numId w:val="1"/>
              </w:numPr>
              <w:autoSpaceDE w:val="0"/>
              <w:autoSpaceDN w:val="0"/>
              <w:adjustRightInd w:val="0"/>
              <w:spacing w:before="120" w:after="120"/>
              <w:rPr>
                <w:rFonts w:ascii="Arial" w:hAnsi="Arial" w:cs="Arial"/>
                <w:sz w:val="22"/>
                <w:szCs w:val="22"/>
              </w:rPr>
            </w:pPr>
            <w:r>
              <w:rPr>
                <w:rFonts w:ascii="Arial" w:hAnsi="Arial" w:cs="Arial"/>
                <w:sz w:val="22"/>
                <w:szCs w:val="22"/>
              </w:rPr>
              <w:t>SDS was delivered at the time of application in a face-to face interview or no later than the 3</w:t>
            </w:r>
            <w:r w:rsidRPr="009262F0">
              <w:rPr>
                <w:rFonts w:ascii="Arial" w:hAnsi="Arial" w:cs="Arial"/>
                <w:sz w:val="22"/>
                <w:szCs w:val="22"/>
                <w:vertAlign w:val="superscript"/>
              </w:rPr>
              <w:t>rd</w:t>
            </w:r>
            <w:r>
              <w:rPr>
                <w:rFonts w:ascii="Arial" w:hAnsi="Arial" w:cs="Arial"/>
                <w:sz w:val="22"/>
                <w:szCs w:val="22"/>
              </w:rPr>
              <w:t xml:space="preserve"> business day</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CD7AB7">
            <w:pPr>
              <w:numPr>
                <w:ilvl w:val="1"/>
                <w:numId w:val="1"/>
              </w:numPr>
              <w:autoSpaceDE w:val="0"/>
              <w:autoSpaceDN w:val="0"/>
              <w:adjustRightInd w:val="0"/>
              <w:spacing w:before="120" w:after="120"/>
              <w:rPr>
                <w:rFonts w:ascii="Arial" w:hAnsi="Arial" w:cs="Arial"/>
                <w:sz w:val="22"/>
                <w:szCs w:val="22"/>
              </w:rPr>
            </w:pPr>
            <w:r>
              <w:rPr>
                <w:rFonts w:ascii="Arial" w:hAnsi="Arial" w:cs="Arial"/>
                <w:sz w:val="22"/>
                <w:szCs w:val="22"/>
              </w:rPr>
              <w:t>Accurate and acknowledged by all applicants. (24 CFR 3500.21(b) &amp; (c))</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D06ADD">
            <w:pPr>
              <w:pStyle w:val="Heading4"/>
            </w:pPr>
            <w:bookmarkStart w:id="8" w:name="_Toc193257354"/>
            <w:r>
              <w:lastRenderedPageBreak/>
              <w:t>Good Faith Estimate</w:t>
            </w:r>
            <w:bookmarkEnd w:id="8"/>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976D63">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Good faith estimate reasonable, complete, and delivered in a  timely manner.( 24 CFR 3500.7(a) and (c))</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Name, address, and phone number of required providers disclosed. (24 CFR 3500.7(e)(1)(ii))</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Statement describing the nature of any relationship between required providers and the bank. (24 CFR 3500.7(e)(1)(iii))</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Pr="00D06ADD" w:rsidRDefault="00D3359B" w:rsidP="00E50C4E">
            <w:pPr>
              <w:pStyle w:val="Heading4"/>
            </w:pPr>
            <w:bookmarkStart w:id="9" w:name="_Toc193257355"/>
            <w:r>
              <w:t>Affiliated Business Arrangement Disclosure</w:t>
            </w:r>
            <w:bookmarkEnd w:id="9"/>
          </w:p>
        </w:tc>
        <w:tc>
          <w:tcPr>
            <w:tcW w:w="805" w:type="dxa"/>
          </w:tcPr>
          <w:p w:rsidR="00D3359B" w:rsidRDefault="00D3359B" w:rsidP="00E50C4E">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E50C4E">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rsidP="00E50C4E">
            <w:pPr>
              <w:autoSpaceDE w:val="0"/>
              <w:autoSpaceDN w:val="0"/>
              <w:adjustRightInd w:val="0"/>
              <w:spacing w:before="120" w:after="120"/>
              <w:jc w:val="center"/>
              <w:rPr>
                <w:rFonts w:ascii="Arial" w:hAnsi="Arial" w:cs="Arial"/>
                <w:b/>
                <w:bCs/>
                <w:sz w:val="22"/>
                <w:szCs w:val="22"/>
              </w:rPr>
            </w:pPr>
          </w:p>
        </w:tc>
        <w:tc>
          <w:tcPr>
            <w:tcW w:w="3208" w:type="dxa"/>
          </w:tcPr>
          <w:p w:rsidR="00D3359B" w:rsidRDefault="00D3359B" w:rsidP="00E50C4E">
            <w:pPr>
              <w:autoSpaceDE w:val="0"/>
              <w:autoSpaceDN w:val="0"/>
              <w:adjustRightInd w:val="0"/>
              <w:spacing w:before="120" w:after="120"/>
              <w:rPr>
                <w:rFonts w:ascii="Arial" w:hAnsi="Arial" w:cs="Arial"/>
                <w:b/>
                <w:bCs/>
                <w:sz w:val="22"/>
                <w:szCs w:val="22"/>
              </w:rPr>
            </w:pPr>
          </w:p>
        </w:tc>
      </w:tr>
      <w:tr w:rsidR="00D3359B">
        <w:tc>
          <w:tcPr>
            <w:tcW w:w="4710" w:type="dxa"/>
          </w:tcPr>
          <w:p w:rsidR="00D3359B" w:rsidRDefault="00D3359B" w:rsidP="00976D63">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If applicable, the AfBA disclosure was provided in a timely manner and contained the required information. (24 CFR 3500.15)</w:t>
            </w:r>
          </w:p>
        </w:tc>
        <w:tc>
          <w:tcPr>
            <w:tcW w:w="805" w:type="dxa"/>
          </w:tcPr>
          <w:p w:rsidR="00D3359B" w:rsidRDefault="00D3359B" w:rsidP="00E50C4E">
            <w:pPr>
              <w:autoSpaceDE w:val="0"/>
              <w:autoSpaceDN w:val="0"/>
              <w:adjustRightInd w:val="0"/>
              <w:spacing w:before="120" w:after="120"/>
              <w:jc w:val="center"/>
              <w:rPr>
                <w:rFonts w:ascii="Arial" w:hAnsi="Arial" w:cs="Arial"/>
                <w:sz w:val="22"/>
                <w:szCs w:val="22"/>
              </w:rPr>
            </w:pPr>
          </w:p>
        </w:tc>
        <w:tc>
          <w:tcPr>
            <w:tcW w:w="642" w:type="dxa"/>
          </w:tcPr>
          <w:p w:rsidR="00D3359B" w:rsidRDefault="00D3359B" w:rsidP="00E50C4E">
            <w:pPr>
              <w:autoSpaceDE w:val="0"/>
              <w:autoSpaceDN w:val="0"/>
              <w:adjustRightInd w:val="0"/>
              <w:spacing w:before="120" w:after="120"/>
              <w:jc w:val="center"/>
              <w:rPr>
                <w:rFonts w:ascii="Arial" w:hAnsi="Arial" w:cs="Arial"/>
                <w:sz w:val="22"/>
                <w:szCs w:val="22"/>
              </w:rPr>
            </w:pPr>
          </w:p>
        </w:tc>
        <w:tc>
          <w:tcPr>
            <w:tcW w:w="642" w:type="dxa"/>
          </w:tcPr>
          <w:p w:rsidR="00D3359B" w:rsidRDefault="00D3359B" w:rsidP="00E50C4E">
            <w:pPr>
              <w:autoSpaceDE w:val="0"/>
              <w:autoSpaceDN w:val="0"/>
              <w:adjustRightInd w:val="0"/>
              <w:spacing w:before="120" w:after="120"/>
              <w:jc w:val="center"/>
              <w:rPr>
                <w:rFonts w:ascii="Arial" w:hAnsi="Arial" w:cs="Arial"/>
                <w:sz w:val="22"/>
                <w:szCs w:val="22"/>
              </w:rPr>
            </w:pPr>
          </w:p>
        </w:tc>
        <w:tc>
          <w:tcPr>
            <w:tcW w:w="3208" w:type="dxa"/>
          </w:tcPr>
          <w:p w:rsidR="00D3359B" w:rsidRDefault="00D3359B" w:rsidP="00E50C4E">
            <w:pPr>
              <w:autoSpaceDE w:val="0"/>
              <w:autoSpaceDN w:val="0"/>
              <w:adjustRightInd w:val="0"/>
              <w:spacing w:before="120" w:after="120"/>
              <w:rPr>
                <w:rFonts w:ascii="Arial" w:hAnsi="Arial" w:cs="Arial"/>
                <w:sz w:val="22"/>
                <w:szCs w:val="22"/>
              </w:rPr>
            </w:pPr>
          </w:p>
        </w:tc>
      </w:tr>
      <w:tr w:rsidR="00D3359B">
        <w:tc>
          <w:tcPr>
            <w:tcW w:w="4710" w:type="dxa"/>
          </w:tcPr>
          <w:p w:rsidR="00D3359B" w:rsidRPr="00D06ADD" w:rsidRDefault="00D3359B" w:rsidP="00D06ADD">
            <w:pPr>
              <w:pStyle w:val="Heading4"/>
            </w:pPr>
            <w:bookmarkStart w:id="10" w:name="_Toc193257356"/>
            <w:r w:rsidRPr="00D06ADD">
              <w:t>Settlement Statements</w:t>
            </w:r>
            <w:bookmarkEnd w:id="10"/>
          </w:p>
        </w:tc>
        <w:tc>
          <w:tcPr>
            <w:tcW w:w="805" w:type="dxa"/>
          </w:tcPr>
          <w:p w:rsidR="00D3359B" w:rsidRDefault="00D3359B">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pPr>
              <w:autoSpaceDE w:val="0"/>
              <w:autoSpaceDN w:val="0"/>
              <w:adjustRightInd w:val="0"/>
              <w:spacing w:before="120" w:after="120"/>
              <w:jc w:val="center"/>
              <w:rPr>
                <w:rFonts w:ascii="Arial" w:hAnsi="Arial" w:cs="Arial"/>
                <w:b/>
                <w:bCs/>
                <w:sz w:val="22"/>
                <w:szCs w:val="22"/>
              </w:rPr>
            </w:pPr>
          </w:p>
        </w:tc>
        <w:tc>
          <w:tcPr>
            <w:tcW w:w="642" w:type="dxa"/>
          </w:tcPr>
          <w:p w:rsidR="00D3359B" w:rsidRDefault="00D3359B">
            <w:pPr>
              <w:autoSpaceDE w:val="0"/>
              <w:autoSpaceDN w:val="0"/>
              <w:adjustRightInd w:val="0"/>
              <w:spacing w:before="120" w:after="120"/>
              <w:jc w:val="center"/>
              <w:rPr>
                <w:rFonts w:ascii="Arial" w:hAnsi="Arial" w:cs="Arial"/>
                <w:b/>
                <w:bCs/>
                <w:sz w:val="22"/>
                <w:szCs w:val="22"/>
              </w:rPr>
            </w:pPr>
          </w:p>
        </w:tc>
        <w:tc>
          <w:tcPr>
            <w:tcW w:w="3208" w:type="dxa"/>
          </w:tcPr>
          <w:p w:rsidR="00D3359B" w:rsidRDefault="00D3359B">
            <w:pPr>
              <w:autoSpaceDE w:val="0"/>
              <w:autoSpaceDN w:val="0"/>
              <w:adjustRightInd w:val="0"/>
              <w:spacing w:before="120" w:after="120"/>
              <w:rPr>
                <w:rFonts w:ascii="Arial" w:hAnsi="Arial" w:cs="Arial"/>
                <w:b/>
                <w:bCs/>
                <w:sz w:val="22"/>
                <w:szCs w:val="22"/>
              </w:rPr>
            </w:pPr>
          </w:p>
        </w:tc>
      </w:tr>
      <w:tr w:rsidR="00D3359B">
        <w:tc>
          <w:tcPr>
            <w:tcW w:w="4710" w:type="dxa"/>
          </w:tcPr>
          <w:p w:rsidR="00D3359B" w:rsidRDefault="00D3359B" w:rsidP="00976D63">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HUD-1 charges itemized and accurate. 24 CFR 3500.8(b)</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Pr="00D06ADD" w:rsidRDefault="00D3359B" w:rsidP="00D06ADD">
            <w:pPr>
              <w:pStyle w:val="Heading4"/>
            </w:pPr>
            <w:bookmarkStart w:id="11" w:name="_Toc193257357"/>
            <w:r>
              <w:t>Escrow A</w:t>
            </w:r>
            <w:r w:rsidRPr="00D06ADD">
              <w:t>ccounts</w:t>
            </w:r>
            <w:bookmarkEnd w:id="11"/>
            <w:r w:rsidRPr="00D06ADD">
              <w:t xml:space="preserve"> </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Pr="00160DEA" w:rsidRDefault="00D3359B" w:rsidP="00160DEA">
            <w:pPr>
              <w:autoSpaceDE w:val="0"/>
              <w:autoSpaceDN w:val="0"/>
              <w:adjustRightInd w:val="0"/>
              <w:spacing w:before="120" w:after="120"/>
              <w:rPr>
                <w:rFonts w:ascii="Arial" w:hAnsi="Arial" w:cs="Arial"/>
                <w:b/>
                <w:i/>
                <w:color w:val="FF6600"/>
                <w:sz w:val="22"/>
                <w:szCs w:val="22"/>
                <w:highlight w:val="yellow"/>
              </w:rPr>
            </w:pPr>
          </w:p>
        </w:tc>
      </w:tr>
      <w:tr w:rsidR="00D3359B">
        <w:tc>
          <w:tcPr>
            <w:tcW w:w="4710" w:type="dxa"/>
          </w:tcPr>
          <w:p w:rsidR="00D3359B" w:rsidRDefault="00D3359B" w:rsidP="00976D63">
            <w:pPr>
              <w:numPr>
                <w:ilvl w:val="0"/>
                <w:numId w:val="1"/>
              </w:numPr>
              <w:autoSpaceDE w:val="0"/>
              <w:autoSpaceDN w:val="0"/>
              <w:adjustRightInd w:val="0"/>
              <w:spacing w:before="120" w:after="120"/>
              <w:rPr>
                <w:rFonts w:ascii="Arial" w:hAnsi="Arial" w:cs="Arial"/>
                <w:sz w:val="22"/>
                <w:szCs w:val="22"/>
              </w:rPr>
            </w:pPr>
            <w:r>
              <w:rPr>
                <w:rFonts w:ascii="Arial" w:hAnsi="Arial" w:cs="Arial"/>
                <w:sz w:val="22"/>
                <w:szCs w:val="22"/>
              </w:rPr>
              <w:t>If an escrow account is established:</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Pr="00160DEA" w:rsidRDefault="00D3359B" w:rsidP="006A32BC">
            <w:pPr>
              <w:autoSpaceDE w:val="0"/>
              <w:autoSpaceDN w:val="0"/>
              <w:adjustRightInd w:val="0"/>
              <w:spacing w:before="120" w:after="120"/>
              <w:rPr>
                <w:rFonts w:ascii="Arial" w:hAnsi="Arial" w:cs="Arial"/>
                <w:b/>
                <w:i/>
                <w:color w:val="FF6600"/>
                <w:sz w:val="22"/>
                <w:szCs w:val="22"/>
                <w:highlight w:val="yellow"/>
              </w:rPr>
            </w:pPr>
            <w:r w:rsidRPr="00160DEA">
              <w:rPr>
                <w:rFonts w:ascii="Arial" w:hAnsi="Arial" w:cs="Arial"/>
                <w:b/>
                <w:i/>
                <w:color w:val="FF6600"/>
                <w:sz w:val="22"/>
                <w:szCs w:val="22"/>
                <w:highlight w:val="yellow"/>
              </w:rPr>
              <w:t xml:space="preserve">Complete </w:t>
            </w:r>
            <w:r>
              <w:rPr>
                <w:rFonts w:ascii="Arial" w:hAnsi="Arial" w:cs="Arial"/>
                <w:b/>
                <w:i/>
                <w:color w:val="FF6600"/>
                <w:sz w:val="22"/>
                <w:szCs w:val="22"/>
                <w:highlight w:val="yellow"/>
              </w:rPr>
              <w:t>Escrow</w:t>
            </w:r>
            <w:r w:rsidRPr="00160DEA">
              <w:rPr>
                <w:rFonts w:ascii="Arial" w:hAnsi="Arial" w:cs="Arial"/>
                <w:b/>
                <w:i/>
                <w:color w:val="FF6600"/>
                <w:sz w:val="22"/>
                <w:szCs w:val="22"/>
                <w:highlight w:val="yellow"/>
              </w:rPr>
              <w:t xml:space="preserve"> worksheet for all </w:t>
            </w:r>
            <w:r>
              <w:rPr>
                <w:rFonts w:ascii="Arial" w:hAnsi="Arial" w:cs="Arial"/>
                <w:b/>
                <w:i/>
                <w:color w:val="FF6600"/>
                <w:sz w:val="22"/>
                <w:szCs w:val="22"/>
                <w:highlight w:val="yellow"/>
              </w:rPr>
              <w:t>applicable</w:t>
            </w:r>
            <w:r w:rsidRPr="00160DEA">
              <w:rPr>
                <w:rFonts w:ascii="Arial" w:hAnsi="Arial" w:cs="Arial"/>
                <w:b/>
                <w:i/>
                <w:color w:val="FF6600"/>
                <w:sz w:val="22"/>
                <w:szCs w:val="22"/>
                <w:highlight w:val="yellow"/>
              </w:rPr>
              <w:t xml:space="preserve"> loans</w:t>
            </w:r>
          </w:p>
        </w:tc>
      </w:tr>
      <w:tr w:rsidR="00D3359B">
        <w:tc>
          <w:tcPr>
            <w:tcW w:w="4710" w:type="dxa"/>
          </w:tcPr>
          <w:p w:rsidR="00D3359B" w:rsidRDefault="00D3359B">
            <w:pPr>
              <w:numPr>
                <w:ilvl w:val="1"/>
                <w:numId w:val="1"/>
              </w:numPr>
              <w:autoSpaceDE w:val="0"/>
              <w:autoSpaceDN w:val="0"/>
              <w:adjustRightInd w:val="0"/>
              <w:spacing w:before="120" w:after="120"/>
              <w:rPr>
                <w:rFonts w:ascii="Arial" w:hAnsi="Arial" w:cs="Arial"/>
                <w:sz w:val="22"/>
                <w:szCs w:val="22"/>
              </w:rPr>
            </w:pPr>
            <w:r>
              <w:rPr>
                <w:rFonts w:ascii="Arial" w:hAnsi="Arial" w:cs="Arial"/>
                <w:sz w:val="22"/>
                <w:szCs w:val="22"/>
              </w:rPr>
              <w:t>Bank provided initial statement at closing or not later than 45 days after settlement. 24 CFR 3500.17(g)(1)</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1"/>
                <w:numId w:val="1"/>
              </w:numPr>
              <w:autoSpaceDE w:val="0"/>
              <w:autoSpaceDN w:val="0"/>
              <w:adjustRightInd w:val="0"/>
              <w:spacing w:before="120" w:after="120"/>
              <w:rPr>
                <w:rFonts w:ascii="Arial" w:hAnsi="Arial" w:cs="Arial"/>
                <w:sz w:val="22"/>
                <w:szCs w:val="22"/>
              </w:rPr>
            </w:pPr>
            <w:r>
              <w:rPr>
                <w:rFonts w:ascii="Arial" w:hAnsi="Arial" w:cs="Arial"/>
                <w:sz w:val="22"/>
                <w:szCs w:val="22"/>
              </w:rPr>
              <w:t>Initial statement is accurate. 24 CFR 3500.17(c)(1)</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1"/>
                <w:numId w:val="1"/>
              </w:numPr>
              <w:autoSpaceDE w:val="0"/>
              <w:autoSpaceDN w:val="0"/>
              <w:adjustRightInd w:val="0"/>
              <w:spacing w:before="120" w:after="120"/>
              <w:rPr>
                <w:rFonts w:ascii="Arial" w:hAnsi="Arial" w:cs="Arial"/>
                <w:sz w:val="22"/>
                <w:szCs w:val="22"/>
              </w:rPr>
            </w:pPr>
            <w:r>
              <w:rPr>
                <w:rFonts w:ascii="Arial" w:hAnsi="Arial" w:cs="Arial"/>
                <w:sz w:val="22"/>
                <w:szCs w:val="22"/>
              </w:rPr>
              <w:t xml:space="preserve">Initial statement includes monthly mortgage and escrow payments, itemizes estimated taxes, insurance premiums, anticipated disbursement dates, and other charges to be paid in year after account is established, </w:t>
            </w:r>
            <w:proofErr w:type="gramStart"/>
            <w:r>
              <w:rPr>
                <w:rFonts w:ascii="Arial" w:hAnsi="Arial" w:cs="Arial"/>
                <w:sz w:val="22"/>
                <w:szCs w:val="22"/>
              </w:rPr>
              <w:lastRenderedPageBreak/>
              <w:t>indicates</w:t>
            </w:r>
            <w:proofErr w:type="gramEnd"/>
            <w:r>
              <w:rPr>
                <w:rFonts w:ascii="Arial" w:hAnsi="Arial" w:cs="Arial"/>
                <w:sz w:val="22"/>
                <w:szCs w:val="22"/>
              </w:rPr>
              <w:t xml:space="preserve"> the cushion amount and a running trial balance. 24 CFR 3500.17(g)(1)(i)</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rsidRPr="00C572B3">
        <w:tc>
          <w:tcPr>
            <w:tcW w:w="4710" w:type="dxa"/>
          </w:tcPr>
          <w:p w:rsidR="00D3359B" w:rsidRPr="00C572B3" w:rsidRDefault="00D3359B" w:rsidP="00A315BC">
            <w:pPr>
              <w:pStyle w:val="Heading4"/>
            </w:pPr>
            <w:bookmarkStart w:id="12" w:name="_Toc114380390"/>
            <w:bookmarkStart w:id="13" w:name="_Toc114392543"/>
            <w:bookmarkStart w:id="14" w:name="_Toc193257358"/>
            <w:r w:rsidRPr="00C572B3">
              <w:lastRenderedPageBreak/>
              <w:t>Notice of Servicing Transfer</w:t>
            </w:r>
            <w:bookmarkEnd w:id="12"/>
            <w:bookmarkEnd w:id="13"/>
            <w:bookmarkEnd w:id="14"/>
            <w:r w:rsidRPr="00C572B3">
              <w:t xml:space="preserve"> </w:t>
            </w:r>
          </w:p>
        </w:tc>
        <w:tc>
          <w:tcPr>
            <w:tcW w:w="805" w:type="dxa"/>
          </w:tcPr>
          <w:p w:rsidR="00D3359B" w:rsidRPr="00C572B3" w:rsidRDefault="00D3359B" w:rsidP="00A315BC">
            <w:pPr>
              <w:autoSpaceDE w:val="0"/>
              <w:autoSpaceDN w:val="0"/>
              <w:adjustRightInd w:val="0"/>
              <w:spacing w:before="120" w:after="120"/>
              <w:jc w:val="center"/>
              <w:rPr>
                <w:rFonts w:ascii="Arial" w:hAnsi="Arial" w:cs="Arial"/>
                <w:b/>
                <w:bCs/>
                <w:sz w:val="22"/>
                <w:szCs w:val="22"/>
              </w:rPr>
            </w:pPr>
          </w:p>
        </w:tc>
        <w:tc>
          <w:tcPr>
            <w:tcW w:w="642" w:type="dxa"/>
          </w:tcPr>
          <w:p w:rsidR="00D3359B" w:rsidRPr="00C572B3" w:rsidRDefault="00D3359B" w:rsidP="00A315BC">
            <w:pPr>
              <w:autoSpaceDE w:val="0"/>
              <w:autoSpaceDN w:val="0"/>
              <w:adjustRightInd w:val="0"/>
              <w:spacing w:before="120" w:after="120"/>
              <w:jc w:val="center"/>
              <w:rPr>
                <w:rFonts w:ascii="Arial" w:hAnsi="Arial" w:cs="Arial"/>
                <w:b/>
                <w:bCs/>
                <w:sz w:val="22"/>
                <w:szCs w:val="22"/>
              </w:rPr>
            </w:pPr>
          </w:p>
        </w:tc>
        <w:tc>
          <w:tcPr>
            <w:tcW w:w="642" w:type="dxa"/>
          </w:tcPr>
          <w:p w:rsidR="00D3359B" w:rsidRPr="00C572B3" w:rsidRDefault="00D3359B" w:rsidP="00A315BC">
            <w:pPr>
              <w:autoSpaceDE w:val="0"/>
              <w:autoSpaceDN w:val="0"/>
              <w:adjustRightInd w:val="0"/>
              <w:spacing w:before="120" w:after="120"/>
              <w:jc w:val="center"/>
              <w:rPr>
                <w:rFonts w:ascii="Arial" w:hAnsi="Arial" w:cs="Arial"/>
                <w:b/>
                <w:bCs/>
                <w:sz w:val="22"/>
                <w:szCs w:val="22"/>
              </w:rPr>
            </w:pPr>
          </w:p>
        </w:tc>
        <w:tc>
          <w:tcPr>
            <w:tcW w:w="3208" w:type="dxa"/>
          </w:tcPr>
          <w:p w:rsidR="00D3359B" w:rsidRPr="00C572B3" w:rsidRDefault="00D3359B" w:rsidP="00A315BC">
            <w:pPr>
              <w:autoSpaceDE w:val="0"/>
              <w:autoSpaceDN w:val="0"/>
              <w:adjustRightInd w:val="0"/>
              <w:spacing w:before="120" w:after="120"/>
              <w:rPr>
                <w:rFonts w:ascii="Arial" w:hAnsi="Arial" w:cs="Arial"/>
                <w:b/>
                <w:bCs/>
                <w:sz w:val="22"/>
                <w:szCs w:val="22"/>
              </w:rPr>
            </w:pPr>
          </w:p>
        </w:tc>
      </w:tr>
      <w:tr w:rsidR="00D3359B">
        <w:tc>
          <w:tcPr>
            <w:tcW w:w="4710" w:type="dxa"/>
          </w:tcPr>
          <w:p w:rsidR="00D3359B" w:rsidRPr="00C572B3" w:rsidRDefault="00D3359B" w:rsidP="00A315BC">
            <w:pPr>
              <w:numPr>
                <w:ilvl w:val="0"/>
                <w:numId w:val="1"/>
              </w:numPr>
              <w:autoSpaceDE w:val="0"/>
              <w:autoSpaceDN w:val="0"/>
              <w:adjustRightInd w:val="0"/>
              <w:spacing w:before="120" w:after="120"/>
              <w:rPr>
                <w:rFonts w:ascii="Arial" w:hAnsi="Arial" w:cs="Arial"/>
                <w:sz w:val="22"/>
                <w:szCs w:val="22"/>
              </w:rPr>
            </w:pPr>
            <w:r w:rsidRPr="00C572B3">
              <w:rPr>
                <w:rFonts w:ascii="Arial" w:hAnsi="Arial" w:cs="Arial"/>
                <w:sz w:val="22"/>
                <w:szCs w:val="22"/>
              </w:rPr>
              <w:t>If the loan was sold subsequent to closing, the bank provided the required notices in a timely manner. (24 CFR 3500.21(d))</w:t>
            </w:r>
          </w:p>
        </w:tc>
        <w:tc>
          <w:tcPr>
            <w:tcW w:w="805" w:type="dxa"/>
          </w:tcPr>
          <w:p w:rsidR="00D3359B" w:rsidRPr="00C572B3" w:rsidRDefault="00D3359B" w:rsidP="00A315BC">
            <w:pPr>
              <w:autoSpaceDE w:val="0"/>
              <w:autoSpaceDN w:val="0"/>
              <w:adjustRightInd w:val="0"/>
              <w:spacing w:before="120" w:after="120"/>
              <w:jc w:val="center"/>
              <w:rPr>
                <w:rFonts w:ascii="Arial" w:hAnsi="Arial" w:cs="Arial"/>
                <w:sz w:val="22"/>
                <w:szCs w:val="22"/>
              </w:rPr>
            </w:pPr>
          </w:p>
        </w:tc>
        <w:tc>
          <w:tcPr>
            <w:tcW w:w="642" w:type="dxa"/>
          </w:tcPr>
          <w:p w:rsidR="00D3359B" w:rsidRPr="00C572B3" w:rsidRDefault="00D3359B" w:rsidP="00A315BC">
            <w:pPr>
              <w:autoSpaceDE w:val="0"/>
              <w:autoSpaceDN w:val="0"/>
              <w:adjustRightInd w:val="0"/>
              <w:spacing w:before="120" w:after="120"/>
              <w:jc w:val="center"/>
              <w:rPr>
                <w:rFonts w:ascii="Arial" w:hAnsi="Arial" w:cs="Arial"/>
                <w:color w:val="FF0000"/>
                <w:sz w:val="22"/>
                <w:szCs w:val="22"/>
              </w:rPr>
            </w:pPr>
          </w:p>
        </w:tc>
        <w:tc>
          <w:tcPr>
            <w:tcW w:w="642" w:type="dxa"/>
          </w:tcPr>
          <w:p w:rsidR="00D3359B" w:rsidRPr="00C572B3" w:rsidRDefault="00D3359B" w:rsidP="00A315BC">
            <w:pPr>
              <w:autoSpaceDE w:val="0"/>
              <w:autoSpaceDN w:val="0"/>
              <w:adjustRightInd w:val="0"/>
              <w:spacing w:before="120" w:after="120"/>
              <w:jc w:val="center"/>
              <w:rPr>
                <w:rFonts w:ascii="Arial" w:hAnsi="Arial" w:cs="Arial"/>
                <w:sz w:val="22"/>
                <w:szCs w:val="22"/>
              </w:rPr>
            </w:pPr>
          </w:p>
        </w:tc>
        <w:tc>
          <w:tcPr>
            <w:tcW w:w="3208" w:type="dxa"/>
          </w:tcPr>
          <w:p w:rsidR="00D3359B" w:rsidRDefault="00D3359B" w:rsidP="00A315BC">
            <w:pPr>
              <w:autoSpaceDE w:val="0"/>
              <w:autoSpaceDN w:val="0"/>
              <w:adjustRightInd w:val="0"/>
              <w:spacing w:before="120" w:after="120"/>
              <w:rPr>
                <w:rFonts w:ascii="Arial" w:hAnsi="Arial" w:cs="Arial"/>
                <w:sz w:val="22"/>
                <w:szCs w:val="22"/>
              </w:rPr>
            </w:pPr>
          </w:p>
        </w:tc>
      </w:tr>
    </w:tbl>
    <w:p w:rsidR="0088445B" w:rsidRDefault="0088445B"/>
    <w:p w:rsidR="009A0F82" w:rsidRDefault="009A0F82"/>
    <w:tbl>
      <w:tblPr>
        <w:tblStyle w:val="TableGrid"/>
        <w:tblW w:w="10007" w:type="dxa"/>
        <w:tblLayout w:type="fixed"/>
        <w:tblLook w:val="01E0"/>
      </w:tblPr>
      <w:tblGrid>
        <w:gridCol w:w="4710"/>
        <w:gridCol w:w="805"/>
        <w:gridCol w:w="642"/>
        <w:gridCol w:w="642"/>
        <w:gridCol w:w="3208"/>
      </w:tblGrid>
      <w:tr w:rsidR="0088445B">
        <w:trPr>
          <w:tblHeader/>
        </w:trPr>
        <w:tc>
          <w:tcPr>
            <w:tcW w:w="4710" w:type="dxa"/>
          </w:tcPr>
          <w:p w:rsidR="0088445B" w:rsidRDefault="00D12032">
            <w:pPr>
              <w:autoSpaceDE w:val="0"/>
              <w:autoSpaceDN w:val="0"/>
              <w:adjustRightInd w:val="0"/>
              <w:rPr>
                <w:rFonts w:ascii="Arial" w:hAnsi="Arial" w:cs="Arial"/>
                <w:sz w:val="20"/>
                <w:szCs w:val="20"/>
              </w:rPr>
            </w:pPr>
            <w:r>
              <w:br w:type="page"/>
            </w:r>
            <w:bookmarkStart w:id="15" w:name="_Toc193257359"/>
            <w:r w:rsidR="0088445B">
              <w:rPr>
                <w:rStyle w:val="Heading3Char"/>
              </w:rPr>
              <w:t>Flood Disaster Protection Act Worksheet</w:t>
            </w:r>
            <w:bookmarkEnd w:id="15"/>
            <w:r w:rsidR="0088445B">
              <w:rPr>
                <w:rFonts w:ascii="Arial" w:hAnsi="Arial" w:cs="Arial"/>
                <w:b/>
                <w:bCs/>
                <w:sz w:val="26"/>
                <w:szCs w:val="26"/>
              </w:rPr>
              <w:t xml:space="preserve"> (12 CFR 22)</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88445B" w:rsidRDefault="0088445B">
            <w:pPr>
              <w:autoSpaceDE w:val="0"/>
              <w:autoSpaceDN w:val="0"/>
              <w:adjustRightInd w:val="0"/>
              <w:spacing w:before="120" w:after="120"/>
              <w:rPr>
                <w:rFonts w:ascii="Arial" w:hAnsi="Arial" w:cs="Arial"/>
                <w:sz w:val="22"/>
                <w:szCs w:val="22"/>
              </w:rPr>
            </w:pPr>
            <w:r>
              <w:rPr>
                <w:rFonts w:ascii="Arial" w:hAnsi="Arial" w:cs="Arial"/>
                <w:sz w:val="22"/>
                <w:szCs w:val="22"/>
              </w:rPr>
              <w:t>Comment</w:t>
            </w:r>
          </w:p>
        </w:tc>
      </w:tr>
      <w:tr w:rsidR="00D3359B">
        <w:tc>
          <w:tcPr>
            <w:tcW w:w="4710" w:type="dxa"/>
          </w:tcPr>
          <w:p w:rsidR="00D3359B" w:rsidRDefault="00D3359B" w:rsidP="00D3359B">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t xml:space="preserve">Is the loan </w:t>
            </w:r>
            <w:r w:rsidR="00837B79">
              <w:rPr>
                <w:rFonts w:ascii="Arial" w:hAnsi="Arial" w:cs="Arial"/>
                <w:sz w:val="22"/>
                <w:szCs w:val="22"/>
              </w:rPr>
              <w:t>secured</w:t>
            </w:r>
            <w:r>
              <w:rPr>
                <w:rFonts w:ascii="Arial" w:hAnsi="Arial" w:cs="Arial"/>
                <w:sz w:val="22"/>
                <w:szCs w:val="22"/>
              </w:rPr>
              <w:t xml:space="preserve"> </w:t>
            </w:r>
            <w:r w:rsidR="00837B79">
              <w:rPr>
                <w:rFonts w:ascii="Arial" w:hAnsi="Arial" w:cs="Arial"/>
                <w:sz w:val="22"/>
                <w:szCs w:val="22"/>
              </w:rPr>
              <w:t>by improved real property</w:t>
            </w:r>
            <w:r>
              <w:rPr>
                <w:rFonts w:ascii="Arial" w:hAnsi="Arial" w:cs="Arial"/>
                <w:sz w:val="22"/>
                <w:szCs w:val="22"/>
              </w:rPr>
              <w:t>? If not, skip this section.</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AA48DE">
            <w:pPr>
              <w:pStyle w:val="Heading4"/>
            </w:pPr>
            <w:bookmarkStart w:id="16" w:name="_Toc193257360"/>
            <w:r>
              <w:t>Initial Determination</w:t>
            </w:r>
            <w:bookmarkEnd w:id="16"/>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837B79">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t>Bank used the current “Standard Flood Hazard Determination Form”. (12 CFR 22.6)</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t>If the bank requires the escrow of taxes, insurance, etc. on the loan, flood insurance premiums are also escrowed. (12 CFR 22.5)</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t>Fees charged for determining whether the property is in a flood hazard area are reasonable. (12 CFR 22.8)</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6A32BC">
            <w:pPr>
              <w:pStyle w:val="Heading4"/>
            </w:pPr>
            <w:bookmarkStart w:id="17" w:name="_Toc193257361"/>
            <w:r>
              <w:t>Flood Notice</w:t>
            </w:r>
            <w:bookmarkEnd w:id="17"/>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t>Notification is accurate and furnished in a timely manner (12 CFR 22.9)</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rsidP="006A32BC">
            <w:pPr>
              <w:pStyle w:val="Heading4"/>
            </w:pPr>
            <w:bookmarkStart w:id="18" w:name="_Toc193257362"/>
            <w:r>
              <w:t>Flood Insurance</w:t>
            </w:r>
            <w:bookmarkEnd w:id="18"/>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t>Evidence of flood insurance was obtained prior to consummation. (12 CFR 22.3; Force placed, if necessary. 12 CFR 22.7)</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t xml:space="preserve">Property has sufficient coverage. (12 </w:t>
            </w:r>
            <w:r>
              <w:rPr>
                <w:rFonts w:ascii="Arial" w:hAnsi="Arial" w:cs="Arial"/>
                <w:sz w:val="22"/>
                <w:szCs w:val="22"/>
              </w:rPr>
              <w:lastRenderedPageBreak/>
              <w:t>CFR 22.3)</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r w:rsidR="00D3359B">
        <w:tc>
          <w:tcPr>
            <w:tcW w:w="4710" w:type="dxa"/>
          </w:tcPr>
          <w:p w:rsidR="00D3359B" w:rsidRDefault="00D3359B">
            <w:pPr>
              <w:numPr>
                <w:ilvl w:val="0"/>
                <w:numId w:val="23"/>
              </w:numPr>
              <w:autoSpaceDE w:val="0"/>
              <w:autoSpaceDN w:val="0"/>
              <w:adjustRightInd w:val="0"/>
              <w:spacing w:before="120" w:after="120"/>
              <w:rPr>
                <w:rFonts w:ascii="Arial" w:hAnsi="Arial" w:cs="Arial"/>
                <w:sz w:val="22"/>
                <w:szCs w:val="22"/>
              </w:rPr>
            </w:pPr>
            <w:r>
              <w:rPr>
                <w:rFonts w:ascii="Arial" w:hAnsi="Arial" w:cs="Arial"/>
                <w:sz w:val="22"/>
                <w:szCs w:val="22"/>
              </w:rPr>
              <w:lastRenderedPageBreak/>
              <w:t>Bank listed as mortgagee?</w:t>
            </w:r>
          </w:p>
        </w:tc>
        <w:tc>
          <w:tcPr>
            <w:tcW w:w="805"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642" w:type="dxa"/>
          </w:tcPr>
          <w:p w:rsidR="00D3359B" w:rsidRDefault="00D3359B">
            <w:pPr>
              <w:autoSpaceDE w:val="0"/>
              <w:autoSpaceDN w:val="0"/>
              <w:adjustRightInd w:val="0"/>
              <w:spacing w:before="120" w:after="120"/>
              <w:jc w:val="center"/>
              <w:rPr>
                <w:rFonts w:ascii="Arial" w:hAnsi="Arial" w:cs="Arial"/>
                <w:sz w:val="22"/>
                <w:szCs w:val="22"/>
              </w:rPr>
            </w:pPr>
          </w:p>
        </w:tc>
        <w:tc>
          <w:tcPr>
            <w:tcW w:w="3208" w:type="dxa"/>
          </w:tcPr>
          <w:p w:rsidR="00D3359B" w:rsidRDefault="00D3359B">
            <w:pPr>
              <w:autoSpaceDE w:val="0"/>
              <w:autoSpaceDN w:val="0"/>
              <w:adjustRightInd w:val="0"/>
              <w:spacing w:before="120" w:after="120"/>
              <w:rPr>
                <w:rFonts w:ascii="Arial" w:hAnsi="Arial" w:cs="Arial"/>
                <w:sz w:val="22"/>
                <w:szCs w:val="22"/>
              </w:rPr>
            </w:pPr>
          </w:p>
        </w:tc>
      </w:tr>
    </w:tbl>
    <w:p w:rsidR="0088445B" w:rsidRDefault="0088445B"/>
    <w:p w:rsidR="0088445B" w:rsidRDefault="0088445B"/>
    <w:tbl>
      <w:tblPr>
        <w:tblStyle w:val="TableGrid"/>
        <w:tblW w:w="10007" w:type="dxa"/>
        <w:tblLayout w:type="fixed"/>
        <w:tblLook w:val="01E0"/>
      </w:tblPr>
      <w:tblGrid>
        <w:gridCol w:w="4710"/>
        <w:gridCol w:w="805"/>
        <w:gridCol w:w="642"/>
        <w:gridCol w:w="642"/>
        <w:gridCol w:w="3208"/>
      </w:tblGrid>
      <w:tr w:rsidR="0088445B">
        <w:trPr>
          <w:tblHeader/>
        </w:trPr>
        <w:tc>
          <w:tcPr>
            <w:tcW w:w="4710" w:type="dxa"/>
          </w:tcPr>
          <w:p w:rsidR="0088445B" w:rsidRDefault="0088445B">
            <w:pPr>
              <w:autoSpaceDE w:val="0"/>
              <w:autoSpaceDN w:val="0"/>
              <w:adjustRightInd w:val="0"/>
              <w:rPr>
                <w:rFonts w:ascii="Arial" w:hAnsi="Arial" w:cs="Arial"/>
                <w:sz w:val="20"/>
                <w:szCs w:val="20"/>
              </w:rPr>
            </w:pPr>
            <w:bookmarkStart w:id="19" w:name="_Toc193257363"/>
            <w:r>
              <w:rPr>
                <w:rStyle w:val="Heading3Char"/>
              </w:rPr>
              <w:t>Reg. B</w:t>
            </w:r>
            <w:bookmarkEnd w:id="19"/>
            <w:r>
              <w:rPr>
                <w:rFonts w:ascii="Arial" w:hAnsi="Arial" w:cs="Arial"/>
                <w:b/>
                <w:bCs/>
                <w:sz w:val="26"/>
                <w:szCs w:val="26"/>
              </w:rPr>
              <w:t xml:space="preserve"> (12 CFR 202)</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88445B" w:rsidRDefault="0088445B" w:rsidP="00160DEA">
            <w:pPr>
              <w:autoSpaceDE w:val="0"/>
              <w:autoSpaceDN w:val="0"/>
              <w:adjustRightInd w:val="0"/>
              <w:spacing w:before="120" w:after="120"/>
              <w:rPr>
                <w:rFonts w:ascii="Arial" w:hAnsi="Arial" w:cs="Arial"/>
                <w:sz w:val="22"/>
                <w:szCs w:val="22"/>
              </w:rPr>
            </w:pPr>
            <w:r>
              <w:rPr>
                <w:rFonts w:ascii="Arial" w:hAnsi="Arial" w:cs="Arial"/>
                <w:sz w:val="22"/>
                <w:szCs w:val="22"/>
              </w:rPr>
              <w:t>Comment</w:t>
            </w:r>
          </w:p>
        </w:tc>
      </w:tr>
      <w:tr w:rsidR="00FD5FB2">
        <w:tc>
          <w:tcPr>
            <w:tcW w:w="4710" w:type="dxa"/>
          </w:tcPr>
          <w:p w:rsidR="00FD5FB2" w:rsidRDefault="00FD5FB2" w:rsidP="006A32BC">
            <w:pPr>
              <w:pStyle w:val="Heading4"/>
            </w:pPr>
            <w:bookmarkStart w:id="20" w:name="_Toc193257364"/>
            <w:r>
              <w:t>Appraisal Rules</w:t>
            </w:r>
            <w:bookmarkEnd w:id="20"/>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r w:rsidR="00FD5FB2">
        <w:tc>
          <w:tcPr>
            <w:tcW w:w="4710" w:type="dxa"/>
          </w:tcPr>
          <w:p w:rsidR="00FD5FB2" w:rsidRDefault="00FD5FB2">
            <w:pPr>
              <w:numPr>
                <w:ilvl w:val="0"/>
                <w:numId w:val="3"/>
              </w:numPr>
              <w:autoSpaceDE w:val="0"/>
              <w:autoSpaceDN w:val="0"/>
              <w:adjustRightInd w:val="0"/>
              <w:spacing w:before="120" w:after="120"/>
              <w:rPr>
                <w:rFonts w:ascii="Arial" w:hAnsi="Arial" w:cs="Arial"/>
                <w:sz w:val="22"/>
                <w:szCs w:val="22"/>
              </w:rPr>
            </w:pPr>
            <w:r>
              <w:rPr>
                <w:rFonts w:ascii="Arial" w:hAnsi="Arial" w:cs="Arial"/>
                <w:sz w:val="22"/>
                <w:szCs w:val="22"/>
              </w:rPr>
              <w:t>If secured by a 1-4 dwelling, bank provided the customer with either a copy of any appraisal used to determine the value of the property or a notice of the customer’s right to receive a copy. (12 CFR 202.14)</w:t>
            </w:r>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r w:rsidR="00FD5FB2">
        <w:tc>
          <w:tcPr>
            <w:tcW w:w="4710" w:type="dxa"/>
          </w:tcPr>
          <w:p w:rsidR="00FD5FB2" w:rsidRDefault="00FD5FB2" w:rsidP="006A32BC">
            <w:pPr>
              <w:pStyle w:val="Heading4"/>
            </w:pPr>
            <w:bookmarkStart w:id="21" w:name="_Toc193257365"/>
            <w:r>
              <w:t>Written Application</w:t>
            </w:r>
            <w:bookmarkEnd w:id="21"/>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r w:rsidR="00FD5FB2">
        <w:tc>
          <w:tcPr>
            <w:tcW w:w="4710" w:type="dxa"/>
          </w:tcPr>
          <w:p w:rsidR="00FD5FB2" w:rsidRDefault="00FD5FB2">
            <w:pPr>
              <w:numPr>
                <w:ilvl w:val="0"/>
                <w:numId w:val="3"/>
              </w:numPr>
              <w:autoSpaceDE w:val="0"/>
              <w:autoSpaceDN w:val="0"/>
              <w:adjustRightInd w:val="0"/>
              <w:spacing w:before="120" w:after="120"/>
              <w:rPr>
                <w:rFonts w:ascii="Arial" w:hAnsi="Arial" w:cs="Arial"/>
                <w:sz w:val="22"/>
                <w:szCs w:val="22"/>
              </w:rPr>
            </w:pPr>
            <w:r>
              <w:rPr>
                <w:rFonts w:ascii="Arial" w:hAnsi="Arial" w:cs="Arial"/>
                <w:sz w:val="22"/>
                <w:szCs w:val="22"/>
              </w:rPr>
              <w:t>If for the purchase or permanent construction or refinancing of the borrower’s principal residence, a written application was obtained. (12 CFR 202.4(c)(</w:t>
            </w:r>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r w:rsidR="00FD5FB2">
        <w:tc>
          <w:tcPr>
            <w:tcW w:w="4710" w:type="dxa"/>
          </w:tcPr>
          <w:p w:rsidR="00FD5FB2" w:rsidRDefault="00FD5FB2" w:rsidP="006A32BC">
            <w:pPr>
              <w:pStyle w:val="Heading4"/>
            </w:pPr>
            <w:bookmarkStart w:id="22" w:name="_Toc193257366"/>
            <w:r>
              <w:t>Monitoring Information</w:t>
            </w:r>
            <w:bookmarkEnd w:id="22"/>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r w:rsidR="00FD5FB2">
        <w:tc>
          <w:tcPr>
            <w:tcW w:w="4710" w:type="dxa"/>
          </w:tcPr>
          <w:p w:rsidR="00FD5FB2" w:rsidRDefault="00FD5FB2">
            <w:pPr>
              <w:numPr>
                <w:ilvl w:val="0"/>
                <w:numId w:val="3"/>
              </w:numPr>
              <w:autoSpaceDE w:val="0"/>
              <w:autoSpaceDN w:val="0"/>
              <w:adjustRightInd w:val="0"/>
              <w:spacing w:before="120" w:after="120"/>
              <w:rPr>
                <w:rFonts w:ascii="Arial" w:hAnsi="Arial" w:cs="Arial"/>
                <w:sz w:val="22"/>
                <w:szCs w:val="22"/>
              </w:rPr>
            </w:pPr>
            <w:r>
              <w:rPr>
                <w:rFonts w:ascii="Arial" w:hAnsi="Arial" w:cs="Arial"/>
                <w:sz w:val="22"/>
                <w:szCs w:val="22"/>
              </w:rPr>
              <w:t>Monitoring information was not recorded unless so required. (12 CFR 202.13)</w:t>
            </w:r>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r w:rsidR="00FD5FB2">
        <w:tc>
          <w:tcPr>
            <w:tcW w:w="4710" w:type="dxa"/>
          </w:tcPr>
          <w:p w:rsidR="00FD5FB2" w:rsidRDefault="00FD5FB2" w:rsidP="006A32BC">
            <w:pPr>
              <w:pStyle w:val="Heading4"/>
            </w:pPr>
            <w:bookmarkStart w:id="23" w:name="_Toc193257367"/>
            <w:r>
              <w:t>Evidence of Intent</w:t>
            </w:r>
            <w:bookmarkEnd w:id="23"/>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r w:rsidR="00FD5FB2">
        <w:tc>
          <w:tcPr>
            <w:tcW w:w="4710" w:type="dxa"/>
          </w:tcPr>
          <w:p w:rsidR="00FD5FB2" w:rsidRDefault="00FD5FB2">
            <w:pPr>
              <w:numPr>
                <w:ilvl w:val="0"/>
                <w:numId w:val="3"/>
              </w:numPr>
              <w:autoSpaceDE w:val="0"/>
              <w:autoSpaceDN w:val="0"/>
              <w:adjustRightInd w:val="0"/>
              <w:spacing w:before="120" w:after="120"/>
              <w:rPr>
                <w:rFonts w:ascii="Arial" w:hAnsi="Arial" w:cs="Arial"/>
                <w:sz w:val="22"/>
                <w:szCs w:val="22"/>
              </w:rPr>
            </w:pPr>
            <w:r>
              <w:rPr>
                <w:rFonts w:ascii="Arial" w:hAnsi="Arial" w:cs="Arial"/>
                <w:sz w:val="22"/>
                <w:szCs w:val="22"/>
              </w:rPr>
              <w:t xml:space="preserve">If there were multiple applicants, each person’s intent to be </w:t>
            </w:r>
            <w:r w:rsidR="00837B79">
              <w:rPr>
                <w:rFonts w:ascii="Arial" w:hAnsi="Arial" w:cs="Arial"/>
                <w:sz w:val="22"/>
                <w:szCs w:val="22"/>
              </w:rPr>
              <w:t xml:space="preserve">a </w:t>
            </w:r>
            <w:r>
              <w:rPr>
                <w:rFonts w:ascii="Arial" w:hAnsi="Arial" w:cs="Arial"/>
                <w:sz w:val="22"/>
                <w:szCs w:val="22"/>
              </w:rPr>
              <w:t>joint applicant was evidenced at the time of application. (12 CFR 202.7(d)(1))</w:t>
            </w:r>
          </w:p>
        </w:tc>
        <w:tc>
          <w:tcPr>
            <w:tcW w:w="805"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642" w:type="dxa"/>
          </w:tcPr>
          <w:p w:rsidR="00FD5FB2" w:rsidRDefault="00FD5FB2">
            <w:pPr>
              <w:autoSpaceDE w:val="0"/>
              <w:autoSpaceDN w:val="0"/>
              <w:adjustRightInd w:val="0"/>
              <w:spacing w:before="120" w:after="120"/>
              <w:jc w:val="center"/>
              <w:rPr>
                <w:rFonts w:ascii="Arial" w:hAnsi="Arial" w:cs="Arial"/>
                <w:sz w:val="22"/>
                <w:szCs w:val="22"/>
              </w:rPr>
            </w:pPr>
          </w:p>
        </w:tc>
        <w:tc>
          <w:tcPr>
            <w:tcW w:w="3208" w:type="dxa"/>
          </w:tcPr>
          <w:p w:rsidR="00FD5FB2" w:rsidRDefault="00FD5FB2">
            <w:pPr>
              <w:autoSpaceDE w:val="0"/>
              <w:autoSpaceDN w:val="0"/>
              <w:adjustRightInd w:val="0"/>
              <w:spacing w:before="120" w:after="120"/>
              <w:jc w:val="center"/>
              <w:rPr>
                <w:rFonts w:ascii="Arial" w:hAnsi="Arial" w:cs="Arial"/>
                <w:sz w:val="22"/>
                <w:szCs w:val="22"/>
              </w:rPr>
            </w:pPr>
          </w:p>
        </w:tc>
      </w:tr>
    </w:tbl>
    <w:p w:rsidR="0088445B" w:rsidRDefault="0088445B"/>
    <w:p w:rsidR="00B15C4F" w:rsidRDefault="00B15C4F"/>
    <w:tbl>
      <w:tblPr>
        <w:tblStyle w:val="TableGrid"/>
        <w:tblW w:w="10007" w:type="dxa"/>
        <w:tblLayout w:type="fixed"/>
        <w:tblLook w:val="01E0"/>
      </w:tblPr>
      <w:tblGrid>
        <w:gridCol w:w="4710"/>
        <w:gridCol w:w="805"/>
        <w:gridCol w:w="642"/>
        <w:gridCol w:w="642"/>
        <w:gridCol w:w="3208"/>
      </w:tblGrid>
      <w:tr w:rsidR="00160DEA">
        <w:trPr>
          <w:tblHeader/>
        </w:trPr>
        <w:tc>
          <w:tcPr>
            <w:tcW w:w="4710" w:type="dxa"/>
          </w:tcPr>
          <w:p w:rsidR="00160DEA" w:rsidRDefault="00160DEA">
            <w:pPr>
              <w:autoSpaceDE w:val="0"/>
              <w:autoSpaceDN w:val="0"/>
              <w:adjustRightInd w:val="0"/>
              <w:rPr>
                <w:rFonts w:ascii="Arial" w:hAnsi="Arial" w:cs="Arial"/>
                <w:sz w:val="20"/>
                <w:szCs w:val="20"/>
              </w:rPr>
            </w:pPr>
            <w:bookmarkStart w:id="24" w:name="_Toc193257368"/>
            <w:r>
              <w:rPr>
                <w:rStyle w:val="Heading3Char"/>
              </w:rPr>
              <w:t>Reg. C</w:t>
            </w:r>
            <w:bookmarkEnd w:id="24"/>
            <w:r>
              <w:rPr>
                <w:rFonts w:ascii="Arial" w:hAnsi="Arial" w:cs="Arial"/>
                <w:b/>
                <w:bCs/>
                <w:sz w:val="26"/>
                <w:szCs w:val="26"/>
              </w:rPr>
              <w:t xml:space="preserve"> (12 CFR 203)</w:t>
            </w:r>
          </w:p>
        </w:tc>
        <w:tc>
          <w:tcPr>
            <w:tcW w:w="805" w:type="dxa"/>
          </w:tcPr>
          <w:p w:rsidR="00160DEA" w:rsidRDefault="00160DEA">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160DEA" w:rsidRDefault="00160DEA">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160DEA" w:rsidRDefault="00160DEA">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160DEA" w:rsidRPr="00160DEA" w:rsidRDefault="00160DEA" w:rsidP="00160DEA">
            <w:pPr>
              <w:autoSpaceDE w:val="0"/>
              <w:autoSpaceDN w:val="0"/>
              <w:adjustRightInd w:val="0"/>
              <w:spacing w:before="120" w:after="120"/>
              <w:rPr>
                <w:rFonts w:ascii="Arial" w:hAnsi="Arial" w:cs="Arial"/>
                <w:b/>
                <w:i/>
                <w:color w:val="FF6600"/>
                <w:sz w:val="22"/>
                <w:szCs w:val="22"/>
                <w:highlight w:val="yellow"/>
              </w:rPr>
            </w:pPr>
            <w:r w:rsidRPr="00160DEA">
              <w:rPr>
                <w:rFonts w:ascii="Arial" w:hAnsi="Arial" w:cs="Arial"/>
                <w:b/>
                <w:i/>
                <w:color w:val="FF6600"/>
                <w:sz w:val="22"/>
                <w:szCs w:val="22"/>
                <w:highlight w:val="yellow"/>
              </w:rPr>
              <w:t xml:space="preserve">Complete </w:t>
            </w:r>
            <w:r>
              <w:rPr>
                <w:rFonts w:ascii="Arial" w:hAnsi="Arial" w:cs="Arial"/>
                <w:b/>
                <w:i/>
                <w:color w:val="FF6600"/>
                <w:sz w:val="22"/>
                <w:szCs w:val="22"/>
                <w:highlight w:val="yellow"/>
              </w:rPr>
              <w:t>HMDA</w:t>
            </w:r>
            <w:r w:rsidRPr="00160DEA">
              <w:rPr>
                <w:rFonts w:ascii="Arial" w:hAnsi="Arial" w:cs="Arial"/>
                <w:b/>
                <w:i/>
                <w:color w:val="FF6600"/>
                <w:sz w:val="22"/>
                <w:szCs w:val="22"/>
                <w:highlight w:val="yellow"/>
              </w:rPr>
              <w:t xml:space="preserve"> worksheet for all </w:t>
            </w:r>
            <w:r>
              <w:rPr>
                <w:rFonts w:ascii="Arial" w:hAnsi="Arial" w:cs="Arial"/>
                <w:b/>
                <w:i/>
                <w:color w:val="FF6600"/>
                <w:sz w:val="22"/>
                <w:szCs w:val="22"/>
                <w:highlight w:val="yellow"/>
              </w:rPr>
              <w:t>applicable</w:t>
            </w:r>
            <w:r w:rsidRPr="00160DEA">
              <w:rPr>
                <w:rFonts w:ascii="Arial" w:hAnsi="Arial" w:cs="Arial"/>
                <w:b/>
                <w:i/>
                <w:color w:val="FF6600"/>
                <w:sz w:val="22"/>
                <w:szCs w:val="22"/>
                <w:highlight w:val="yellow"/>
              </w:rPr>
              <w:t xml:space="preserve"> loans</w:t>
            </w:r>
          </w:p>
        </w:tc>
      </w:tr>
      <w:tr w:rsidR="00160DEA">
        <w:tc>
          <w:tcPr>
            <w:tcW w:w="4710" w:type="dxa"/>
          </w:tcPr>
          <w:p w:rsidR="00160DEA" w:rsidRDefault="00160DEA">
            <w:pPr>
              <w:numPr>
                <w:ilvl w:val="0"/>
                <w:numId w:val="4"/>
              </w:numPr>
              <w:autoSpaceDE w:val="0"/>
              <w:autoSpaceDN w:val="0"/>
              <w:adjustRightInd w:val="0"/>
              <w:spacing w:before="120" w:after="120"/>
              <w:rPr>
                <w:rFonts w:ascii="Arial" w:hAnsi="Arial" w:cs="Arial"/>
                <w:sz w:val="22"/>
                <w:szCs w:val="22"/>
              </w:rPr>
            </w:pPr>
            <w:r>
              <w:rPr>
                <w:rFonts w:ascii="Arial" w:hAnsi="Arial" w:cs="Arial"/>
                <w:sz w:val="22"/>
                <w:szCs w:val="22"/>
              </w:rPr>
              <w:t>If applicable, the bank obtained the required monitoring information.</w:t>
            </w:r>
          </w:p>
        </w:tc>
        <w:tc>
          <w:tcPr>
            <w:tcW w:w="805" w:type="dxa"/>
          </w:tcPr>
          <w:p w:rsidR="00160DEA" w:rsidRDefault="00160DEA">
            <w:pPr>
              <w:autoSpaceDE w:val="0"/>
              <w:autoSpaceDN w:val="0"/>
              <w:adjustRightInd w:val="0"/>
              <w:spacing w:before="120" w:after="120"/>
              <w:jc w:val="center"/>
              <w:rPr>
                <w:rFonts w:ascii="Arial" w:hAnsi="Arial" w:cs="Arial"/>
                <w:sz w:val="22"/>
                <w:szCs w:val="22"/>
              </w:rPr>
            </w:pPr>
          </w:p>
        </w:tc>
        <w:tc>
          <w:tcPr>
            <w:tcW w:w="642" w:type="dxa"/>
          </w:tcPr>
          <w:p w:rsidR="00160DEA" w:rsidRDefault="00160DEA">
            <w:pPr>
              <w:autoSpaceDE w:val="0"/>
              <w:autoSpaceDN w:val="0"/>
              <w:adjustRightInd w:val="0"/>
              <w:spacing w:before="120" w:after="120"/>
              <w:jc w:val="center"/>
              <w:rPr>
                <w:rFonts w:ascii="Arial" w:hAnsi="Arial" w:cs="Arial"/>
                <w:sz w:val="22"/>
                <w:szCs w:val="22"/>
              </w:rPr>
            </w:pPr>
          </w:p>
        </w:tc>
        <w:tc>
          <w:tcPr>
            <w:tcW w:w="642" w:type="dxa"/>
          </w:tcPr>
          <w:p w:rsidR="00160DEA" w:rsidRDefault="00160DEA">
            <w:pPr>
              <w:autoSpaceDE w:val="0"/>
              <w:autoSpaceDN w:val="0"/>
              <w:adjustRightInd w:val="0"/>
              <w:spacing w:before="120" w:after="120"/>
              <w:jc w:val="center"/>
              <w:rPr>
                <w:rFonts w:ascii="Arial" w:hAnsi="Arial" w:cs="Arial"/>
                <w:sz w:val="22"/>
                <w:szCs w:val="22"/>
              </w:rPr>
            </w:pPr>
          </w:p>
        </w:tc>
        <w:tc>
          <w:tcPr>
            <w:tcW w:w="3208" w:type="dxa"/>
          </w:tcPr>
          <w:p w:rsidR="00160DEA" w:rsidRDefault="00160DEA">
            <w:pPr>
              <w:autoSpaceDE w:val="0"/>
              <w:autoSpaceDN w:val="0"/>
              <w:adjustRightInd w:val="0"/>
              <w:spacing w:before="120" w:after="120"/>
              <w:rPr>
                <w:rFonts w:ascii="Arial" w:hAnsi="Arial" w:cs="Arial"/>
                <w:sz w:val="22"/>
                <w:szCs w:val="22"/>
              </w:rPr>
            </w:pPr>
          </w:p>
        </w:tc>
      </w:tr>
      <w:tr w:rsidR="00160DEA">
        <w:tc>
          <w:tcPr>
            <w:tcW w:w="4710" w:type="dxa"/>
          </w:tcPr>
          <w:p w:rsidR="00160DEA" w:rsidRDefault="00160DEA">
            <w:pPr>
              <w:numPr>
                <w:ilvl w:val="0"/>
                <w:numId w:val="4"/>
              </w:numPr>
              <w:autoSpaceDE w:val="0"/>
              <w:autoSpaceDN w:val="0"/>
              <w:adjustRightInd w:val="0"/>
              <w:spacing w:before="120" w:after="120"/>
              <w:rPr>
                <w:rFonts w:ascii="Arial" w:hAnsi="Arial" w:cs="Arial"/>
                <w:sz w:val="22"/>
                <w:szCs w:val="22"/>
              </w:rPr>
            </w:pPr>
            <w:r>
              <w:rPr>
                <w:rFonts w:ascii="Arial" w:hAnsi="Arial" w:cs="Arial"/>
                <w:sz w:val="22"/>
                <w:szCs w:val="22"/>
              </w:rPr>
              <w:t xml:space="preserve">The application was correctly recorded </w:t>
            </w:r>
            <w:r>
              <w:rPr>
                <w:rFonts w:ascii="Arial" w:hAnsi="Arial" w:cs="Arial"/>
                <w:sz w:val="22"/>
                <w:szCs w:val="22"/>
              </w:rPr>
              <w:lastRenderedPageBreak/>
              <w:t>on the LAR within 30 days of the end of the calendar quarter in which the action was taken.</w:t>
            </w:r>
          </w:p>
        </w:tc>
        <w:tc>
          <w:tcPr>
            <w:tcW w:w="805" w:type="dxa"/>
          </w:tcPr>
          <w:p w:rsidR="00160DEA" w:rsidRDefault="00160DEA">
            <w:pPr>
              <w:autoSpaceDE w:val="0"/>
              <w:autoSpaceDN w:val="0"/>
              <w:adjustRightInd w:val="0"/>
              <w:spacing w:before="120" w:after="120"/>
              <w:jc w:val="center"/>
              <w:rPr>
                <w:rFonts w:ascii="Arial" w:hAnsi="Arial" w:cs="Arial"/>
                <w:sz w:val="22"/>
                <w:szCs w:val="22"/>
              </w:rPr>
            </w:pPr>
          </w:p>
        </w:tc>
        <w:tc>
          <w:tcPr>
            <w:tcW w:w="642" w:type="dxa"/>
          </w:tcPr>
          <w:p w:rsidR="00160DEA" w:rsidRDefault="00160DEA">
            <w:pPr>
              <w:autoSpaceDE w:val="0"/>
              <w:autoSpaceDN w:val="0"/>
              <w:adjustRightInd w:val="0"/>
              <w:spacing w:before="120" w:after="120"/>
              <w:jc w:val="center"/>
              <w:rPr>
                <w:rFonts w:ascii="Arial" w:hAnsi="Arial" w:cs="Arial"/>
                <w:sz w:val="22"/>
                <w:szCs w:val="22"/>
              </w:rPr>
            </w:pPr>
          </w:p>
        </w:tc>
        <w:tc>
          <w:tcPr>
            <w:tcW w:w="642" w:type="dxa"/>
          </w:tcPr>
          <w:p w:rsidR="00160DEA" w:rsidRDefault="00160DEA">
            <w:pPr>
              <w:autoSpaceDE w:val="0"/>
              <w:autoSpaceDN w:val="0"/>
              <w:adjustRightInd w:val="0"/>
              <w:spacing w:before="120" w:after="120"/>
              <w:jc w:val="center"/>
              <w:rPr>
                <w:rFonts w:ascii="Arial" w:hAnsi="Arial" w:cs="Arial"/>
                <w:sz w:val="22"/>
                <w:szCs w:val="22"/>
              </w:rPr>
            </w:pPr>
          </w:p>
        </w:tc>
        <w:tc>
          <w:tcPr>
            <w:tcW w:w="3208" w:type="dxa"/>
          </w:tcPr>
          <w:p w:rsidR="00160DEA" w:rsidRDefault="00160DEA">
            <w:pPr>
              <w:autoSpaceDE w:val="0"/>
              <w:autoSpaceDN w:val="0"/>
              <w:adjustRightInd w:val="0"/>
              <w:spacing w:before="120" w:after="120"/>
              <w:rPr>
                <w:rFonts w:ascii="Arial" w:hAnsi="Arial" w:cs="Arial"/>
                <w:sz w:val="22"/>
                <w:szCs w:val="22"/>
              </w:rPr>
            </w:pPr>
          </w:p>
        </w:tc>
      </w:tr>
    </w:tbl>
    <w:p w:rsidR="0088445B" w:rsidRDefault="0088445B"/>
    <w:p w:rsidR="00B15C4F" w:rsidRDefault="00B15C4F"/>
    <w:tbl>
      <w:tblPr>
        <w:tblStyle w:val="TableGrid"/>
        <w:tblW w:w="10007" w:type="dxa"/>
        <w:tblLayout w:type="fixed"/>
        <w:tblLook w:val="01E0"/>
      </w:tblPr>
      <w:tblGrid>
        <w:gridCol w:w="4710"/>
        <w:gridCol w:w="805"/>
        <w:gridCol w:w="642"/>
        <w:gridCol w:w="642"/>
        <w:gridCol w:w="3208"/>
      </w:tblGrid>
      <w:tr w:rsidR="0088445B">
        <w:tc>
          <w:tcPr>
            <w:tcW w:w="4710" w:type="dxa"/>
          </w:tcPr>
          <w:p w:rsidR="0088445B" w:rsidRDefault="0088445B">
            <w:pPr>
              <w:autoSpaceDE w:val="0"/>
              <w:autoSpaceDN w:val="0"/>
              <w:adjustRightInd w:val="0"/>
              <w:rPr>
                <w:rFonts w:ascii="Arial" w:hAnsi="Arial" w:cs="Arial"/>
                <w:sz w:val="20"/>
                <w:szCs w:val="20"/>
              </w:rPr>
            </w:pPr>
            <w:bookmarkStart w:id="25" w:name="_Toc30926348"/>
            <w:bookmarkStart w:id="26" w:name="_Toc30927390"/>
            <w:bookmarkStart w:id="27" w:name="_Toc31012903"/>
            <w:bookmarkStart w:id="28" w:name="_Toc193257369"/>
            <w:r>
              <w:rPr>
                <w:rStyle w:val="Heading3Char"/>
              </w:rPr>
              <w:t>Fair Housing Home Loan Data Worksheet</w:t>
            </w:r>
            <w:bookmarkEnd w:id="25"/>
            <w:bookmarkEnd w:id="26"/>
            <w:bookmarkEnd w:id="27"/>
            <w:bookmarkEnd w:id="28"/>
            <w:r>
              <w:rPr>
                <w:rFonts w:ascii="Arial" w:hAnsi="Arial" w:cs="Arial"/>
                <w:b/>
                <w:bCs/>
                <w:sz w:val="26"/>
                <w:szCs w:val="26"/>
              </w:rPr>
              <w:t xml:space="preserve"> (12 CFR 27)</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88445B" w:rsidRDefault="0088445B">
            <w:pPr>
              <w:autoSpaceDE w:val="0"/>
              <w:autoSpaceDN w:val="0"/>
              <w:adjustRightInd w:val="0"/>
              <w:spacing w:before="120" w:after="120"/>
              <w:rPr>
                <w:rFonts w:ascii="Arial" w:hAnsi="Arial" w:cs="Arial"/>
                <w:sz w:val="22"/>
                <w:szCs w:val="22"/>
              </w:rPr>
            </w:pPr>
            <w:r>
              <w:rPr>
                <w:rFonts w:ascii="Arial" w:hAnsi="Arial" w:cs="Arial"/>
                <w:sz w:val="22"/>
                <w:szCs w:val="22"/>
              </w:rPr>
              <w:t>Comment</w:t>
            </w:r>
            <w:r w:rsidR="00837B79">
              <w:rPr>
                <w:rFonts w:ascii="Arial" w:hAnsi="Arial" w:cs="Arial"/>
                <w:sz w:val="22"/>
                <w:szCs w:val="22"/>
              </w:rPr>
              <w:t xml:space="preserve"> – Applies only to OCC regulated banks.</w:t>
            </w:r>
          </w:p>
        </w:tc>
      </w:tr>
      <w:tr w:rsidR="0088445B">
        <w:tc>
          <w:tcPr>
            <w:tcW w:w="4710" w:type="dxa"/>
          </w:tcPr>
          <w:p w:rsidR="0088445B" w:rsidRDefault="0088445B">
            <w:pPr>
              <w:numPr>
                <w:ilvl w:val="0"/>
                <w:numId w:val="7"/>
              </w:numPr>
              <w:autoSpaceDE w:val="0"/>
              <w:autoSpaceDN w:val="0"/>
              <w:adjustRightInd w:val="0"/>
              <w:spacing w:before="120" w:after="120"/>
              <w:rPr>
                <w:rFonts w:ascii="Arial" w:hAnsi="Arial" w:cs="Arial"/>
                <w:sz w:val="22"/>
                <w:szCs w:val="22"/>
              </w:rPr>
            </w:pPr>
            <w:r>
              <w:rPr>
                <w:rFonts w:ascii="Arial" w:hAnsi="Arial" w:cs="Arial"/>
                <w:sz w:val="22"/>
                <w:szCs w:val="22"/>
              </w:rPr>
              <w:t xml:space="preserve">Did the bank obtain all of the required information on a written application? </w:t>
            </w:r>
            <w:r w:rsidR="00905032">
              <w:rPr>
                <w:rFonts w:ascii="Arial" w:hAnsi="Arial" w:cs="Arial"/>
                <w:sz w:val="22"/>
                <w:szCs w:val="22"/>
              </w:rPr>
              <w:t>(</w:t>
            </w:r>
            <w:r>
              <w:rPr>
                <w:rFonts w:ascii="Arial" w:hAnsi="Arial" w:cs="Arial"/>
                <w:sz w:val="22"/>
                <w:szCs w:val="22"/>
              </w:rPr>
              <w:t>12 CFR 27.3(b)</w:t>
            </w:r>
            <w:r w:rsidR="00905032">
              <w:rPr>
                <w:rFonts w:ascii="Arial" w:hAnsi="Arial" w:cs="Arial"/>
                <w:sz w:val="22"/>
                <w:szCs w:val="22"/>
              </w:rPr>
              <w:t>)</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p>
        </w:tc>
        <w:tc>
          <w:tcPr>
            <w:tcW w:w="642" w:type="dxa"/>
          </w:tcPr>
          <w:p w:rsidR="0088445B" w:rsidRDefault="0088445B">
            <w:pPr>
              <w:autoSpaceDE w:val="0"/>
              <w:autoSpaceDN w:val="0"/>
              <w:adjustRightInd w:val="0"/>
              <w:spacing w:before="120" w:after="120"/>
              <w:jc w:val="center"/>
              <w:rPr>
                <w:rFonts w:ascii="Arial" w:hAnsi="Arial" w:cs="Arial"/>
                <w:sz w:val="22"/>
                <w:szCs w:val="22"/>
              </w:rPr>
            </w:pPr>
          </w:p>
        </w:tc>
        <w:tc>
          <w:tcPr>
            <w:tcW w:w="642" w:type="dxa"/>
          </w:tcPr>
          <w:p w:rsidR="0088445B" w:rsidRDefault="0088445B">
            <w:pPr>
              <w:autoSpaceDE w:val="0"/>
              <w:autoSpaceDN w:val="0"/>
              <w:adjustRightInd w:val="0"/>
              <w:spacing w:before="120" w:after="120"/>
              <w:jc w:val="center"/>
              <w:rPr>
                <w:rFonts w:ascii="Arial" w:hAnsi="Arial" w:cs="Arial"/>
                <w:sz w:val="22"/>
                <w:szCs w:val="22"/>
              </w:rPr>
            </w:pPr>
          </w:p>
        </w:tc>
        <w:tc>
          <w:tcPr>
            <w:tcW w:w="3208" w:type="dxa"/>
          </w:tcPr>
          <w:p w:rsidR="0088445B" w:rsidRDefault="0088445B">
            <w:pPr>
              <w:autoSpaceDE w:val="0"/>
              <w:autoSpaceDN w:val="0"/>
              <w:adjustRightInd w:val="0"/>
              <w:spacing w:before="120" w:after="120"/>
              <w:rPr>
                <w:rFonts w:ascii="Arial" w:hAnsi="Arial" w:cs="Arial"/>
                <w:sz w:val="22"/>
                <w:szCs w:val="22"/>
              </w:rPr>
            </w:pPr>
          </w:p>
        </w:tc>
      </w:tr>
    </w:tbl>
    <w:p w:rsidR="00B15C4F" w:rsidRDefault="00B15C4F"/>
    <w:p w:rsidR="007A3B2D" w:rsidRDefault="007A3B2D"/>
    <w:tbl>
      <w:tblPr>
        <w:tblStyle w:val="TableGrid"/>
        <w:tblW w:w="10007" w:type="dxa"/>
        <w:tblLayout w:type="fixed"/>
        <w:tblLook w:val="01E0"/>
      </w:tblPr>
      <w:tblGrid>
        <w:gridCol w:w="4710"/>
        <w:gridCol w:w="805"/>
        <w:gridCol w:w="642"/>
        <w:gridCol w:w="642"/>
        <w:gridCol w:w="3208"/>
      </w:tblGrid>
      <w:tr w:rsidR="00A27842">
        <w:trPr>
          <w:tblHeader/>
        </w:trPr>
        <w:tc>
          <w:tcPr>
            <w:tcW w:w="4710" w:type="dxa"/>
          </w:tcPr>
          <w:p w:rsidR="00A27842" w:rsidRDefault="00A27842" w:rsidP="00696F58">
            <w:pPr>
              <w:autoSpaceDE w:val="0"/>
              <w:autoSpaceDN w:val="0"/>
              <w:adjustRightInd w:val="0"/>
              <w:rPr>
                <w:rFonts w:ascii="Arial" w:hAnsi="Arial" w:cs="Arial"/>
                <w:sz w:val="20"/>
                <w:szCs w:val="20"/>
              </w:rPr>
            </w:pPr>
            <w:bookmarkStart w:id="29" w:name="_Toc193257370"/>
            <w:r>
              <w:rPr>
                <w:rStyle w:val="Heading3Char"/>
              </w:rPr>
              <w:t>Reg. V</w:t>
            </w:r>
            <w:bookmarkEnd w:id="29"/>
            <w:r w:rsidR="00CA7009">
              <w:rPr>
                <w:rFonts w:ascii="Arial" w:hAnsi="Arial" w:cs="Arial"/>
                <w:b/>
                <w:bCs/>
                <w:sz w:val="26"/>
                <w:szCs w:val="26"/>
              </w:rPr>
              <w:t xml:space="preserve"> (12 CFR 22</w:t>
            </w:r>
            <w:r>
              <w:rPr>
                <w:rFonts w:ascii="Arial" w:hAnsi="Arial" w:cs="Arial"/>
                <w:b/>
                <w:bCs/>
                <w:sz w:val="26"/>
                <w:szCs w:val="26"/>
              </w:rPr>
              <w:t>2)</w:t>
            </w:r>
          </w:p>
        </w:tc>
        <w:tc>
          <w:tcPr>
            <w:tcW w:w="805" w:type="dxa"/>
          </w:tcPr>
          <w:p w:rsidR="00A27842" w:rsidRDefault="00A27842" w:rsidP="00696F58">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A27842" w:rsidRDefault="00A27842" w:rsidP="00696F58">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A27842" w:rsidRDefault="00A27842" w:rsidP="00696F58">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A27842" w:rsidRDefault="00A27842" w:rsidP="00696F58">
            <w:pPr>
              <w:autoSpaceDE w:val="0"/>
              <w:autoSpaceDN w:val="0"/>
              <w:adjustRightInd w:val="0"/>
              <w:spacing w:before="120" w:after="120"/>
              <w:rPr>
                <w:rFonts w:ascii="Arial" w:hAnsi="Arial" w:cs="Arial"/>
                <w:sz w:val="22"/>
                <w:szCs w:val="22"/>
              </w:rPr>
            </w:pPr>
            <w:r>
              <w:rPr>
                <w:rFonts w:ascii="Arial" w:hAnsi="Arial" w:cs="Arial"/>
                <w:sz w:val="22"/>
                <w:szCs w:val="22"/>
              </w:rPr>
              <w:t>Comment</w:t>
            </w:r>
          </w:p>
        </w:tc>
      </w:tr>
      <w:tr w:rsidR="00A27842">
        <w:tc>
          <w:tcPr>
            <w:tcW w:w="4710" w:type="dxa"/>
          </w:tcPr>
          <w:p w:rsidR="00A27842" w:rsidRDefault="00A468F1" w:rsidP="00CA7009">
            <w:pPr>
              <w:numPr>
                <w:ilvl w:val="0"/>
                <w:numId w:val="11"/>
              </w:numPr>
              <w:autoSpaceDE w:val="0"/>
              <w:autoSpaceDN w:val="0"/>
              <w:adjustRightInd w:val="0"/>
              <w:spacing w:before="120" w:after="120"/>
              <w:rPr>
                <w:rFonts w:ascii="Arial" w:hAnsi="Arial" w:cs="Arial"/>
                <w:sz w:val="22"/>
                <w:szCs w:val="22"/>
              </w:rPr>
            </w:pPr>
            <w:r>
              <w:rPr>
                <w:rFonts w:ascii="Arial" w:hAnsi="Arial" w:cs="Arial"/>
                <w:sz w:val="22"/>
                <w:szCs w:val="22"/>
              </w:rPr>
              <w:t xml:space="preserve">If a consumer loan, did </w:t>
            </w:r>
            <w:r w:rsidRPr="00A468F1">
              <w:rPr>
                <w:rFonts w:ascii="Arial" w:hAnsi="Arial" w:cs="Arial"/>
                <w:sz w:val="22"/>
                <w:szCs w:val="22"/>
              </w:rPr>
              <w:t>the institution provide a clear and conspicuous notice about furnishing negative information, in writing, to the custome</w:t>
            </w:r>
            <w:r>
              <w:rPr>
                <w:rFonts w:ascii="Arial" w:hAnsi="Arial" w:cs="Arial"/>
                <w:sz w:val="22"/>
                <w:szCs w:val="22"/>
              </w:rPr>
              <w:t>r?</w:t>
            </w:r>
            <w:r w:rsidR="0040377D">
              <w:rPr>
                <w:rFonts w:ascii="Arial" w:hAnsi="Arial" w:cs="Arial"/>
                <w:sz w:val="22"/>
                <w:szCs w:val="22"/>
              </w:rPr>
              <w:t xml:space="preserve"> (Appendix B)</w:t>
            </w:r>
            <w:r>
              <w:rPr>
                <w:rFonts w:ascii="Arial" w:hAnsi="Arial" w:cs="Arial"/>
                <w:sz w:val="22"/>
                <w:szCs w:val="22"/>
              </w:rPr>
              <w:t xml:space="preserve"> </w:t>
            </w:r>
          </w:p>
        </w:tc>
        <w:tc>
          <w:tcPr>
            <w:tcW w:w="805" w:type="dxa"/>
          </w:tcPr>
          <w:p w:rsidR="00A27842" w:rsidRDefault="00A27842" w:rsidP="00696F58">
            <w:pPr>
              <w:autoSpaceDE w:val="0"/>
              <w:autoSpaceDN w:val="0"/>
              <w:adjustRightInd w:val="0"/>
              <w:spacing w:before="120" w:after="120"/>
              <w:jc w:val="center"/>
              <w:rPr>
                <w:rFonts w:ascii="Arial" w:hAnsi="Arial" w:cs="Arial"/>
                <w:sz w:val="22"/>
                <w:szCs w:val="22"/>
              </w:rPr>
            </w:pPr>
          </w:p>
        </w:tc>
        <w:tc>
          <w:tcPr>
            <w:tcW w:w="642" w:type="dxa"/>
          </w:tcPr>
          <w:p w:rsidR="00A27842" w:rsidRDefault="00A27842" w:rsidP="00696F58">
            <w:pPr>
              <w:autoSpaceDE w:val="0"/>
              <w:autoSpaceDN w:val="0"/>
              <w:adjustRightInd w:val="0"/>
              <w:spacing w:before="120" w:after="120"/>
              <w:jc w:val="center"/>
              <w:rPr>
                <w:rFonts w:ascii="Arial" w:hAnsi="Arial" w:cs="Arial"/>
                <w:sz w:val="22"/>
                <w:szCs w:val="22"/>
              </w:rPr>
            </w:pPr>
          </w:p>
        </w:tc>
        <w:tc>
          <w:tcPr>
            <w:tcW w:w="642" w:type="dxa"/>
          </w:tcPr>
          <w:p w:rsidR="00A27842" w:rsidRDefault="00A27842" w:rsidP="00696F58">
            <w:pPr>
              <w:autoSpaceDE w:val="0"/>
              <w:autoSpaceDN w:val="0"/>
              <w:adjustRightInd w:val="0"/>
              <w:spacing w:before="120" w:after="120"/>
              <w:jc w:val="center"/>
              <w:rPr>
                <w:rFonts w:ascii="Arial" w:hAnsi="Arial" w:cs="Arial"/>
                <w:sz w:val="22"/>
                <w:szCs w:val="22"/>
              </w:rPr>
            </w:pPr>
          </w:p>
        </w:tc>
        <w:tc>
          <w:tcPr>
            <w:tcW w:w="3208" w:type="dxa"/>
          </w:tcPr>
          <w:p w:rsidR="00A27842" w:rsidRDefault="00A27842" w:rsidP="00696F58">
            <w:pPr>
              <w:autoSpaceDE w:val="0"/>
              <w:autoSpaceDN w:val="0"/>
              <w:adjustRightInd w:val="0"/>
              <w:spacing w:before="120" w:after="120"/>
              <w:jc w:val="center"/>
              <w:rPr>
                <w:rFonts w:ascii="Arial" w:hAnsi="Arial" w:cs="Arial"/>
                <w:sz w:val="22"/>
                <w:szCs w:val="22"/>
              </w:rPr>
            </w:pPr>
          </w:p>
        </w:tc>
      </w:tr>
      <w:tr w:rsidR="0040377D">
        <w:tc>
          <w:tcPr>
            <w:tcW w:w="4710" w:type="dxa"/>
          </w:tcPr>
          <w:p w:rsidR="0040377D" w:rsidRDefault="0040377D" w:rsidP="00CA7009">
            <w:pPr>
              <w:numPr>
                <w:ilvl w:val="0"/>
                <w:numId w:val="11"/>
              </w:numPr>
              <w:autoSpaceDE w:val="0"/>
              <w:autoSpaceDN w:val="0"/>
              <w:adjustRightInd w:val="0"/>
              <w:spacing w:before="120" w:after="120"/>
              <w:rPr>
                <w:rFonts w:ascii="Arial" w:hAnsi="Arial" w:cs="Arial"/>
                <w:sz w:val="22"/>
                <w:szCs w:val="22"/>
              </w:rPr>
            </w:pPr>
            <w:r>
              <w:rPr>
                <w:rFonts w:ascii="Arial" w:hAnsi="Arial" w:cs="Arial"/>
                <w:sz w:val="22"/>
                <w:szCs w:val="22"/>
              </w:rPr>
              <w:t>Was medical information obtained and/or used only within the restrictions</w:t>
            </w:r>
            <w:r w:rsidR="00CE26CD">
              <w:rPr>
                <w:rFonts w:ascii="Arial" w:hAnsi="Arial" w:cs="Arial"/>
                <w:sz w:val="22"/>
                <w:szCs w:val="22"/>
              </w:rPr>
              <w:t>? (12 CFR 222.30)</w:t>
            </w:r>
          </w:p>
        </w:tc>
        <w:tc>
          <w:tcPr>
            <w:tcW w:w="805" w:type="dxa"/>
          </w:tcPr>
          <w:p w:rsidR="0040377D" w:rsidRDefault="0040377D" w:rsidP="00696F58">
            <w:pPr>
              <w:autoSpaceDE w:val="0"/>
              <w:autoSpaceDN w:val="0"/>
              <w:adjustRightInd w:val="0"/>
              <w:spacing w:before="120" w:after="120"/>
              <w:jc w:val="center"/>
              <w:rPr>
                <w:rFonts w:ascii="Arial" w:hAnsi="Arial" w:cs="Arial"/>
                <w:sz w:val="22"/>
                <w:szCs w:val="22"/>
              </w:rPr>
            </w:pPr>
          </w:p>
        </w:tc>
        <w:tc>
          <w:tcPr>
            <w:tcW w:w="642" w:type="dxa"/>
          </w:tcPr>
          <w:p w:rsidR="0040377D" w:rsidRDefault="0040377D" w:rsidP="00696F58">
            <w:pPr>
              <w:autoSpaceDE w:val="0"/>
              <w:autoSpaceDN w:val="0"/>
              <w:adjustRightInd w:val="0"/>
              <w:spacing w:before="120" w:after="120"/>
              <w:jc w:val="center"/>
              <w:rPr>
                <w:rFonts w:ascii="Arial" w:hAnsi="Arial" w:cs="Arial"/>
                <w:sz w:val="22"/>
                <w:szCs w:val="22"/>
              </w:rPr>
            </w:pPr>
          </w:p>
        </w:tc>
        <w:tc>
          <w:tcPr>
            <w:tcW w:w="642" w:type="dxa"/>
          </w:tcPr>
          <w:p w:rsidR="0040377D" w:rsidRDefault="0040377D" w:rsidP="00696F58">
            <w:pPr>
              <w:autoSpaceDE w:val="0"/>
              <w:autoSpaceDN w:val="0"/>
              <w:adjustRightInd w:val="0"/>
              <w:spacing w:before="120" w:after="120"/>
              <w:jc w:val="center"/>
              <w:rPr>
                <w:rFonts w:ascii="Arial" w:hAnsi="Arial" w:cs="Arial"/>
                <w:sz w:val="22"/>
                <w:szCs w:val="22"/>
              </w:rPr>
            </w:pPr>
          </w:p>
        </w:tc>
        <w:tc>
          <w:tcPr>
            <w:tcW w:w="3208" w:type="dxa"/>
          </w:tcPr>
          <w:p w:rsidR="0040377D" w:rsidRDefault="0040377D" w:rsidP="00696F58">
            <w:pPr>
              <w:autoSpaceDE w:val="0"/>
              <w:autoSpaceDN w:val="0"/>
              <w:adjustRightInd w:val="0"/>
              <w:spacing w:before="120" w:after="120"/>
              <w:jc w:val="center"/>
              <w:rPr>
                <w:rFonts w:ascii="Arial" w:hAnsi="Arial" w:cs="Arial"/>
                <w:sz w:val="22"/>
                <w:szCs w:val="22"/>
              </w:rPr>
            </w:pPr>
          </w:p>
        </w:tc>
      </w:tr>
    </w:tbl>
    <w:p w:rsidR="00A27842" w:rsidRDefault="00A27842"/>
    <w:p w:rsidR="00A27842" w:rsidRDefault="00A27842"/>
    <w:tbl>
      <w:tblPr>
        <w:tblStyle w:val="TableGrid"/>
        <w:tblW w:w="10007" w:type="dxa"/>
        <w:tblLayout w:type="fixed"/>
        <w:tblLook w:val="01E0"/>
      </w:tblPr>
      <w:tblGrid>
        <w:gridCol w:w="4710"/>
        <w:gridCol w:w="805"/>
        <w:gridCol w:w="642"/>
        <w:gridCol w:w="642"/>
        <w:gridCol w:w="3208"/>
      </w:tblGrid>
      <w:tr w:rsidR="007A3B2D">
        <w:tc>
          <w:tcPr>
            <w:tcW w:w="4710" w:type="dxa"/>
          </w:tcPr>
          <w:p w:rsidR="007A3B2D" w:rsidRDefault="007A3B2D" w:rsidP="003F3D54">
            <w:pPr>
              <w:autoSpaceDE w:val="0"/>
              <w:autoSpaceDN w:val="0"/>
              <w:adjustRightInd w:val="0"/>
              <w:rPr>
                <w:rFonts w:ascii="Arial" w:hAnsi="Arial" w:cs="Arial"/>
                <w:sz w:val="20"/>
                <w:szCs w:val="20"/>
              </w:rPr>
            </w:pPr>
            <w:bookmarkStart w:id="30" w:name="_Toc193257371"/>
            <w:r>
              <w:rPr>
                <w:rStyle w:val="Heading3Char"/>
              </w:rPr>
              <w:t xml:space="preserve">Fair Credit </w:t>
            </w:r>
            <w:r w:rsidR="00BF4ECC">
              <w:rPr>
                <w:rStyle w:val="Heading3Char"/>
              </w:rPr>
              <w:t>Reporting</w:t>
            </w:r>
            <w:r>
              <w:rPr>
                <w:rStyle w:val="Heading3Char"/>
              </w:rPr>
              <w:t xml:space="preserve"> Act</w:t>
            </w:r>
            <w:bookmarkEnd w:id="30"/>
            <w:r>
              <w:rPr>
                <w:rFonts w:ascii="Arial" w:hAnsi="Arial" w:cs="Arial"/>
                <w:b/>
                <w:bCs/>
                <w:sz w:val="26"/>
                <w:szCs w:val="26"/>
              </w:rPr>
              <w:t xml:space="preserve"> </w:t>
            </w:r>
            <w:r w:rsidR="005713E1">
              <w:rPr>
                <w:rFonts w:ascii="Arial" w:hAnsi="Arial" w:cs="Arial"/>
                <w:b/>
                <w:bCs/>
                <w:sz w:val="26"/>
                <w:szCs w:val="26"/>
              </w:rPr>
              <w:t xml:space="preserve"> </w:t>
            </w:r>
          </w:p>
        </w:tc>
        <w:tc>
          <w:tcPr>
            <w:tcW w:w="805" w:type="dxa"/>
          </w:tcPr>
          <w:p w:rsidR="007A3B2D" w:rsidRDefault="007A3B2D" w:rsidP="003F3D54">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7A3B2D" w:rsidRDefault="007A3B2D" w:rsidP="003F3D54">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7A3B2D" w:rsidRDefault="007A3B2D" w:rsidP="003F3D54">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7A3B2D" w:rsidRDefault="007A3B2D" w:rsidP="003F3D54">
            <w:pPr>
              <w:autoSpaceDE w:val="0"/>
              <w:autoSpaceDN w:val="0"/>
              <w:adjustRightInd w:val="0"/>
              <w:spacing w:before="120" w:after="120"/>
              <w:rPr>
                <w:rFonts w:ascii="Arial" w:hAnsi="Arial" w:cs="Arial"/>
                <w:sz w:val="22"/>
                <w:szCs w:val="22"/>
              </w:rPr>
            </w:pPr>
            <w:r>
              <w:rPr>
                <w:rFonts w:ascii="Arial" w:hAnsi="Arial" w:cs="Arial"/>
                <w:sz w:val="22"/>
                <w:szCs w:val="22"/>
              </w:rPr>
              <w:t>Comment</w:t>
            </w:r>
          </w:p>
        </w:tc>
      </w:tr>
      <w:tr w:rsidR="00BF4ECC">
        <w:tc>
          <w:tcPr>
            <w:tcW w:w="4710" w:type="dxa"/>
          </w:tcPr>
          <w:p w:rsidR="00BF4ECC" w:rsidRDefault="00BF4ECC" w:rsidP="00BF4ECC">
            <w:pPr>
              <w:pStyle w:val="Heading4"/>
            </w:pPr>
            <w:bookmarkStart w:id="31" w:name="_Toc193257372"/>
            <w:r>
              <w:t>Home Loan Notice</w:t>
            </w:r>
            <w:bookmarkEnd w:id="31"/>
            <w:r>
              <w:t xml:space="preserve"> </w:t>
            </w:r>
          </w:p>
        </w:tc>
        <w:tc>
          <w:tcPr>
            <w:tcW w:w="805" w:type="dxa"/>
          </w:tcPr>
          <w:p w:rsidR="00BF4ECC" w:rsidRDefault="00BF4ECC" w:rsidP="003F3D54">
            <w:pPr>
              <w:autoSpaceDE w:val="0"/>
              <w:autoSpaceDN w:val="0"/>
              <w:adjustRightInd w:val="0"/>
              <w:spacing w:before="120" w:after="120"/>
              <w:jc w:val="center"/>
              <w:rPr>
                <w:rFonts w:ascii="Arial" w:hAnsi="Arial" w:cs="Arial"/>
                <w:sz w:val="22"/>
                <w:szCs w:val="22"/>
              </w:rPr>
            </w:pPr>
          </w:p>
        </w:tc>
        <w:tc>
          <w:tcPr>
            <w:tcW w:w="642" w:type="dxa"/>
          </w:tcPr>
          <w:p w:rsidR="00BF4ECC" w:rsidRPr="0062110E" w:rsidRDefault="00BF4ECC" w:rsidP="003F3D54">
            <w:pPr>
              <w:autoSpaceDE w:val="0"/>
              <w:autoSpaceDN w:val="0"/>
              <w:adjustRightInd w:val="0"/>
              <w:spacing w:before="120" w:after="120"/>
              <w:jc w:val="center"/>
              <w:rPr>
                <w:rFonts w:ascii="Arial" w:hAnsi="Arial" w:cs="Arial"/>
                <w:color w:val="FF0000"/>
                <w:sz w:val="22"/>
                <w:szCs w:val="22"/>
                <w:highlight w:val="yellow"/>
              </w:rPr>
            </w:pPr>
          </w:p>
        </w:tc>
        <w:tc>
          <w:tcPr>
            <w:tcW w:w="642" w:type="dxa"/>
          </w:tcPr>
          <w:p w:rsidR="00BF4ECC" w:rsidRDefault="00BF4ECC" w:rsidP="003F3D54">
            <w:pPr>
              <w:autoSpaceDE w:val="0"/>
              <w:autoSpaceDN w:val="0"/>
              <w:adjustRightInd w:val="0"/>
              <w:spacing w:before="120" w:after="120"/>
              <w:jc w:val="center"/>
              <w:rPr>
                <w:rFonts w:ascii="Arial" w:hAnsi="Arial" w:cs="Arial"/>
                <w:sz w:val="22"/>
                <w:szCs w:val="22"/>
              </w:rPr>
            </w:pPr>
          </w:p>
        </w:tc>
        <w:tc>
          <w:tcPr>
            <w:tcW w:w="3208" w:type="dxa"/>
          </w:tcPr>
          <w:p w:rsidR="00BF4ECC" w:rsidRDefault="00BF4ECC" w:rsidP="003F3D54">
            <w:pPr>
              <w:autoSpaceDE w:val="0"/>
              <w:autoSpaceDN w:val="0"/>
              <w:adjustRightInd w:val="0"/>
              <w:spacing w:before="120" w:after="120"/>
              <w:rPr>
                <w:rFonts w:ascii="Arial" w:hAnsi="Arial" w:cs="Arial"/>
                <w:sz w:val="22"/>
                <w:szCs w:val="22"/>
              </w:rPr>
            </w:pPr>
          </w:p>
        </w:tc>
      </w:tr>
      <w:tr w:rsidR="007A3B2D">
        <w:tc>
          <w:tcPr>
            <w:tcW w:w="4710" w:type="dxa"/>
          </w:tcPr>
          <w:p w:rsidR="007A3B2D" w:rsidRDefault="007A3B2D" w:rsidP="003F3D54">
            <w:pPr>
              <w:numPr>
                <w:ilvl w:val="0"/>
                <w:numId w:val="10"/>
              </w:numPr>
              <w:autoSpaceDE w:val="0"/>
              <w:autoSpaceDN w:val="0"/>
              <w:adjustRightInd w:val="0"/>
              <w:spacing w:before="120" w:after="120"/>
              <w:rPr>
                <w:rFonts w:ascii="Arial" w:hAnsi="Arial" w:cs="Arial"/>
                <w:sz w:val="22"/>
                <w:szCs w:val="22"/>
              </w:rPr>
            </w:pPr>
            <w:r>
              <w:rPr>
                <w:rFonts w:ascii="Arial" w:hAnsi="Arial" w:cs="Arial"/>
                <w:sz w:val="22"/>
                <w:szCs w:val="22"/>
              </w:rPr>
              <w:t>If the transaction was secured by the consumer’s principal residence and a credit score was obtained, were the required disclosures provided in a timely manner?</w:t>
            </w:r>
            <w:r w:rsidR="00BF4ECC" w:rsidRPr="00BF4ECC">
              <w:rPr>
                <w:rFonts w:ascii="Arial" w:hAnsi="Arial" w:cs="Arial"/>
                <w:sz w:val="22"/>
                <w:szCs w:val="22"/>
              </w:rPr>
              <w:t xml:space="preserve"> (Section 609(g)(1))</w:t>
            </w:r>
          </w:p>
        </w:tc>
        <w:tc>
          <w:tcPr>
            <w:tcW w:w="805" w:type="dxa"/>
          </w:tcPr>
          <w:p w:rsidR="007A3B2D" w:rsidRDefault="007A3B2D" w:rsidP="003F3D54">
            <w:pPr>
              <w:autoSpaceDE w:val="0"/>
              <w:autoSpaceDN w:val="0"/>
              <w:adjustRightInd w:val="0"/>
              <w:spacing w:before="120" w:after="120"/>
              <w:jc w:val="center"/>
              <w:rPr>
                <w:rFonts w:ascii="Arial" w:hAnsi="Arial" w:cs="Arial"/>
                <w:sz w:val="22"/>
                <w:szCs w:val="22"/>
              </w:rPr>
            </w:pPr>
          </w:p>
        </w:tc>
        <w:tc>
          <w:tcPr>
            <w:tcW w:w="642" w:type="dxa"/>
          </w:tcPr>
          <w:p w:rsidR="007A3B2D" w:rsidRPr="0062110E" w:rsidRDefault="007A3B2D" w:rsidP="003F3D54">
            <w:pPr>
              <w:autoSpaceDE w:val="0"/>
              <w:autoSpaceDN w:val="0"/>
              <w:adjustRightInd w:val="0"/>
              <w:spacing w:before="120" w:after="120"/>
              <w:jc w:val="center"/>
              <w:rPr>
                <w:rFonts w:ascii="Arial" w:hAnsi="Arial" w:cs="Arial"/>
                <w:color w:val="FF0000"/>
                <w:sz w:val="22"/>
                <w:szCs w:val="22"/>
                <w:highlight w:val="yellow"/>
              </w:rPr>
            </w:pPr>
          </w:p>
        </w:tc>
        <w:tc>
          <w:tcPr>
            <w:tcW w:w="642" w:type="dxa"/>
          </w:tcPr>
          <w:p w:rsidR="007A3B2D" w:rsidRDefault="007A3B2D" w:rsidP="003F3D54">
            <w:pPr>
              <w:autoSpaceDE w:val="0"/>
              <w:autoSpaceDN w:val="0"/>
              <w:adjustRightInd w:val="0"/>
              <w:spacing w:before="120" w:after="120"/>
              <w:jc w:val="center"/>
              <w:rPr>
                <w:rFonts w:ascii="Arial" w:hAnsi="Arial" w:cs="Arial"/>
                <w:sz w:val="22"/>
                <w:szCs w:val="22"/>
              </w:rPr>
            </w:pPr>
          </w:p>
        </w:tc>
        <w:tc>
          <w:tcPr>
            <w:tcW w:w="3208" w:type="dxa"/>
          </w:tcPr>
          <w:p w:rsidR="007A3B2D" w:rsidRDefault="007A3B2D" w:rsidP="003F3D54">
            <w:pPr>
              <w:autoSpaceDE w:val="0"/>
              <w:autoSpaceDN w:val="0"/>
              <w:adjustRightInd w:val="0"/>
              <w:spacing w:before="120" w:after="120"/>
              <w:rPr>
                <w:rFonts w:ascii="Arial" w:hAnsi="Arial" w:cs="Arial"/>
                <w:sz w:val="22"/>
                <w:szCs w:val="22"/>
              </w:rPr>
            </w:pPr>
          </w:p>
        </w:tc>
      </w:tr>
      <w:tr w:rsidR="005F0863">
        <w:tc>
          <w:tcPr>
            <w:tcW w:w="4710" w:type="dxa"/>
          </w:tcPr>
          <w:p w:rsidR="005F0863" w:rsidRDefault="005F0863" w:rsidP="00696F58">
            <w:pPr>
              <w:pStyle w:val="Heading4"/>
            </w:pPr>
            <w:bookmarkStart w:id="32" w:name="_Toc193257373"/>
            <w:r>
              <w:t>Fraud Alerts</w:t>
            </w:r>
            <w:bookmarkEnd w:id="32"/>
          </w:p>
        </w:tc>
        <w:tc>
          <w:tcPr>
            <w:tcW w:w="805" w:type="dxa"/>
          </w:tcPr>
          <w:p w:rsidR="005F0863" w:rsidRDefault="005F0863" w:rsidP="003F3D54">
            <w:pPr>
              <w:autoSpaceDE w:val="0"/>
              <w:autoSpaceDN w:val="0"/>
              <w:adjustRightInd w:val="0"/>
              <w:spacing w:before="120" w:after="120"/>
              <w:jc w:val="center"/>
              <w:rPr>
                <w:rFonts w:ascii="Arial" w:hAnsi="Arial" w:cs="Arial"/>
                <w:sz w:val="22"/>
                <w:szCs w:val="22"/>
              </w:rPr>
            </w:pPr>
          </w:p>
        </w:tc>
        <w:tc>
          <w:tcPr>
            <w:tcW w:w="642" w:type="dxa"/>
          </w:tcPr>
          <w:p w:rsidR="005F0863" w:rsidRPr="0062110E" w:rsidRDefault="005F0863" w:rsidP="003F3D54">
            <w:pPr>
              <w:autoSpaceDE w:val="0"/>
              <w:autoSpaceDN w:val="0"/>
              <w:adjustRightInd w:val="0"/>
              <w:spacing w:before="120" w:after="120"/>
              <w:jc w:val="center"/>
              <w:rPr>
                <w:rFonts w:ascii="Arial" w:hAnsi="Arial" w:cs="Arial"/>
                <w:color w:val="FF0000"/>
                <w:sz w:val="22"/>
                <w:szCs w:val="22"/>
                <w:highlight w:val="yellow"/>
              </w:rPr>
            </w:pPr>
          </w:p>
        </w:tc>
        <w:tc>
          <w:tcPr>
            <w:tcW w:w="642" w:type="dxa"/>
          </w:tcPr>
          <w:p w:rsidR="005F0863" w:rsidRDefault="005F0863" w:rsidP="003F3D54">
            <w:pPr>
              <w:autoSpaceDE w:val="0"/>
              <w:autoSpaceDN w:val="0"/>
              <w:adjustRightInd w:val="0"/>
              <w:spacing w:before="120" w:after="120"/>
              <w:jc w:val="center"/>
              <w:rPr>
                <w:rFonts w:ascii="Arial" w:hAnsi="Arial" w:cs="Arial"/>
                <w:sz w:val="22"/>
                <w:szCs w:val="22"/>
              </w:rPr>
            </w:pPr>
          </w:p>
        </w:tc>
        <w:tc>
          <w:tcPr>
            <w:tcW w:w="3208" w:type="dxa"/>
          </w:tcPr>
          <w:p w:rsidR="005F0863" w:rsidRDefault="005F0863" w:rsidP="003F3D54">
            <w:pPr>
              <w:autoSpaceDE w:val="0"/>
              <w:autoSpaceDN w:val="0"/>
              <w:adjustRightInd w:val="0"/>
              <w:spacing w:before="120" w:after="120"/>
              <w:rPr>
                <w:rFonts w:ascii="Arial" w:hAnsi="Arial" w:cs="Arial"/>
                <w:sz w:val="22"/>
                <w:szCs w:val="22"/>
              </w:rPr>
            </w:pPr>
          </w:p>
        </w:tc>
      </w:tr>
      <w:tr w:rsidR="005F0863">
        <w:tc>
          <w:tcPr>
            <w:tcW w:w="4710" w:type="dxa"/>
          </w:tcPr>
          <w:p w:rsidR="005F0863" w:rsidRDefault="005F0863" w:rsidP="00696F58">
            <w:pPr>
              <w:numPr>
                <w:ilvl w:val="0"/>
                <w:numId w:val="10"/>
              </w:numPr>
              <w:autoSpaceDE w:val="0"/>
              <w:autoSpaceDN w:val="0"/>
              <w:adjustRightInd w:val="0"/>
              <w:spacing w:before="120" w:after="120"/>
              <w:rPr>
                <w:rFonts w:ascii="Arial" w:hAnsi="Arial" w:cs="Arial"/>
                <w:sz w:val="22"/>
                <w:szCs w:val="22"/>
              </w:rPr>
            </w:pPr>
            <w:r>
              <w:rPr>
                <w:rFonts w:ascii="Arial" w:hAnsi="Arial" w:cs="Arial"/>
                <w:sz w:val="22"/>
                <w:szCs w:val="22"/>
              </w:rPr>
              <w:t xml:space="preserve">If </w:t>
            </w:r>
            <w:r w:rsidR="00AE22C4">
              <w:rPr>
                <w:rFonts w:ascii="Arial" w:hAnsi="Arial" w:cs="Arial"/>
                <w:sz w:val="22"/>
                <w:szCs w:val="22"/>
              </w:rPr>
              <w:t>a credit report was obtained and the report reflected a fraud or active duty alert, did the lender take steps to</w:t>
            </w:r>
            <w:r w:rsidR="00F57362">
              <w:rPr>
                <w:rFonts w:ascii="Arial" w:hAnsi="Arial" w:cs="Arial"/>
                <w:sz w:val="22"/>
                <w:szCs w:val="22"/>
              </w:rPr>
              <w:t xml:space="preserve"> form a reasonable belief that the identity of the person making the request</w:t>
            </w:r>
            <w:r w:rsidR="00AE22C4">
              <w:rPr>
                <w:rFonts w:ascii="Arial" w:hAnsi="Arial" w:cs="Arial"/>
                <w:sz w:val="22"/>
                <w:szCs w:val="22"/>
              </w:rPr>
              <w:t xml:space="preserve"> </w:t>
            </w:r>
            <w:r w:rsidR="00F57362">
              <w:rPr>
                <w:rFonts w:ascii="Arial" w:hAnsi="Arial" w:cs="Arial"/>
                <w:sz w:val="22"/>
                <w:szCs w:val="22"/>
              </w:rPr>
              <w:t>is known</w:t>
            </w:r>
            <w:r>
              <w:rPr>
                <w:rFonts w:ascii="Arial" w:hAnsi="Arial" w:cs="Arial"/>
                <w:sz w:val="22"/>
                <w:szCs w:val="22"/>
              </w:rPr>
              <w:t>?</w:t>
            </w:r>
            <w:r w:rsidRPr="00BF4ECC">
              <w:rPr>
                <w:rFonts w:ascii="Arial" w:hAnsi="Arial" w:cs="Arial"/>
                <w:sz w:val="22"/>
                <w:szCs w:val="22"/>
              </w:rPr>
              <w:t xml:space="preserve"> </w:t>
            </w:r>
            <w:r w:rsidR="00F57362">
              <w:rPr>
                <w:rFonts w:ascii="Arial" w:hAnsi="Arial" w:cs="Arial"/>
                <w:sz w:val="22"/>
                <w:szCs w:val="22"/>
              </w:rPr>
              <w:t>(Section 605A(h</w:t>
            </w:r>
            <w:r w:rsidRPr="00BF4ECC">
              <w:rPr>
                <w:rFonts w:ascii="Arial" w:hAnsi="Arial" w:cs="Arial"/>
                <w:sz w:val="22"/>
                <w:szCs w:val="22"/>
              </w:rPr>
              <w:t>)(1)</w:t>
            </w:r>
            <w:r w:rsidR="00F57362">
              <w:rPr>
                <w:rFonts w:ascii="Arial" w:hAnsi="Arial" w:cs="Arial"/>
                <w:sz w:val="22"/>
                <w:szCs w:val="22"/>
              </w:rPr>
              <w:t>(B))</w:t>
            </w:r>
          </w:p>
        </w:tc>
        <w:tc>
          <w:tcPr>
            <w:tcW w:w="805" w:type="dxa"/>
          </w:tcPr>
          <w:p w:rsidR="005F0863" w:rsidRDefault="005F0863" w:rsidP="003F3D54">
            <w:pPr>
              <w:autoSpaceDE w:val="0"/>
              <w:autoSpaceDN w:val="0"/>
              <w:adjustRightInd w:val="0"/>
              <w:spacing w:before="120" w:after="120"/>
              <w:jc w:val="center"/>
              <w:rPr>
                <w:rFonts w:ascii="Arial" w:hAnsi="Arial" w:cs="Arial"/>
                <w:sz w:val="22"/>
                <w:szCs w:val="22"/>
              </w:rPr>
            </w:pPr>
          </w:p>
        </w:tc>
        <w:tc>
          <w:tcPr>
            <w:tcW w:w="642" w:type="dxa"/>
          </w:tcPr>
          <w:p w:rsidR="005F0863" w:rsidRPr="0062110E" w:rsidRDefault="005F0863" w:rsidP="003F3D54">
            <w:pPr>
              <w:autoSpaceDE w:val="0"/>
              <w:autoSpaceDN w:val="0"/>
              <w:adjustRightInd w:val="0"/>
              <w:spacing w:before="120" w:after="120"/>
              <w:jc w:val="center"/>
              <w:rPr>
                <w:rFonts w:ascii="Arial" w:hAnsi="Arial" w:cs="Arial"/>
                <w:color w:val="FF0000"/>
                <w:sz w:val="22"/>
                <w:szCs w:val="22"/>
                <w:highlight w:val="yellow"/>
              </w:rPr>
            </w:pPr>
          </w:p>
        </w:tc>
        <w:tc>
          <w:tcPr>
            <w:tcW w:w="642" w:type="dxa"/>
          </w:tcPr>
          <w:p w:rsidR="005F0863" w:rsidRDefault="005F0863" w:rsidP="003F3D54">
            <w:pPr>
              <w:autoSpaceDE w:val="0"/>
              <w:autoSpaceDN w:val="0"/>
              <w:adjustRightInd w:val="0"/>
              <w:spacing w:before="120" w:after="120"/>
              <w:jc w:val="center"/>
              <w:rPr>
                <w:rFonts w:ascii="Arial" w:hAnsi="Arial" w:cs="Arial"/>
                <w:sz w:val="22"/>
                <w:szCs w:val="22"/>
              </w:rPr>
            </w:pPr>
          </w:p>
        </w:tc>
        <w:tc>
          <w:tcPr>
            <w:tcW w:w="3208" w:type="dxa"/>
          </w:tcPr>
          <w:p w:rsidR="005F0863" w:rsidRDefault="005F0863" w:rsidP="003F3D54">
            <w:pPr>
              <w:autoSpaceDE w:val="0"/>
              <w:autoSpaceDN w:val="0"/>
              <w:adjustRightInd w:val="0"/>
              <w:spacing w:before="120" w:after="120"/>
              <w:rPr>
                <w:rFonts w:ascii="Arial" w:hAnsi="Arial" w:cs="Arial"/>
                <w:sz w:val="22"/>
                <w:szCs w:val="22"/>
              </w:rPr>
            </w:pPr>
          </w:p>
        </w:tc>
      </w:tr>
    </w:tbl>
    <w:p w:rsidR="007A3B2D" w:rsidRDefault="007A3B2D"/>
    <w:p w:rsidR="007A3B2D" w:rsidRDefault="007A3B2D"/>
    <w:tbl>
      <w:tblPr>
        <w:tblStyle w:val="TableGrid"/>
        <w:tblW w:w="10007" w:type="dxa"/>
        <w:tblLayout w:type="fixed"/>
        <w:tblLook w:val="01E0"/>
      </w:tblPr>
      <w:tblGrid>
        <w:gridCol w:w="4710"/>
        <w:gridCol w:w="805"/>
        <w:gridCol w:w="642"/>
        <w:gridCol w:w="642"/>
        <w:gridCol w:w="3208"/>
      </w:tblGrid>
      <w:tr w:rsidR="0088445B">
        <w:tc>
          <w:tcPr>
            <w:tcW w:w="4710" w:type="dxa"/>
          </w:tcPr>
          <w:p w:rsidR="0088445B" w:rsidRDefault="0088445B">
            <w:pPr>
              <w:autoSpaceDE w:val="0"/>
              <w:autoSpaceDN w:val="0"/>
              <w:adjustRightInd w:val="0"/>
              <w:rPr>
                <w:rFonts w:ascii="Arial" w:hAnsi="Arial" w:cs="Arial"/>
                <w:sz w:val="20"/>
                <w:szCs w:val="20"/>
              </w:rPr>
            </w:pPr>
            <w:bookmarkStart w:id="33" w:name="_Toc193257374"/>
            <w:r>
              <w:rPr>
                <w:rStyle w:val="Heading3Char"/>
              </w:rPr>
              <w:t>Consumer Protection in the Sales of Insurance</w:t>
            </w:r>
            <w:bookmarkEnd w:id="33"/>
            <w:r>
              <w:rPr>
                <w:rFonts w:ascii="Arial" w:hAnsi="Arial" w:cs="Arial"/>
                <w:b/>
                <w:bCs/>
                <w:sz w:val="26"/>
                <w:szCs w:val="26"/>
              </w:rPr>
              <w:t xml:space="preserve"> (12 CFR 14)</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Yes</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No</w:t>
            </w:r>
          </w:p>
        </w:tc>
        <w:tc>
          <w:tcPr>
            <w:tcW w:w="642" w:type="dxa"/>
          </w:tcPr>
          <w:p w:rsidR="0088445B" w:rsidRDefault="0088445B">
            <w:pPr>
              <w:autoSpaceDE w:val="0"/>
              <w:autoSpaceDN w:val="0"/>
              <w:adjustRightInd w:val="0"/>
              <w:spacing w:before="120" w:after="120"/>
              <w:jc w:val="center"/>
              <w:rPr>
                <w:rFonts w:ascii="Arial" w:hAnsi="Arial" w:cs="Arial"/>
                <w:sz w:val="22"/>
                <w:szCs w:val="22"/>
              </w:rPr>
            </w:pPr>
            <w:r>
              <w:rPr>
                <w:rFonts w:ascii="Arial" w:hAnsi="Arial" w:cs="Arial"/>
                <w:sz w:val="22"/>
                <w:szCs w:val="22"/>
              </w:rPr>
              <w:t>N/A</w:t>
            </w:r>
          </w:p>
        </w:tc>
        <w:tc>
          <w:tcPr>
            <w:tcW w:w="3208" w:type="dxa"/>
          </w:tcPr>
          <w:p w:rsidR="0088445B" w:rsidRDefault="0088445B">
            <w:pPr>
              <w:autoSpaceDE w:val="0"/>
              <w:autoSpaceDN w:val="0"/>
              <w:adjustRightInd w:val="0"/>
              <w:spacing w:before="120" w:after="120"/>
              <w:rPr>
                <w:rFonts w:ascii="Arial" w:hAnsi="Arial" w:cs="Arial"/>
                <w:sz w:val="22"/>
                <w:szCs w:val="22"/>
              </w:rPr>
            </w:pPr>
            <w:r>
              <w:rPr>
                <w:rFonts w:ascii="Arial" w:hAnsi="Arial" w:cs="Arial"/>
                <w:sz w:val="22"/>
                <w:szCs w:val="22"/>
              </w:rPr>
              <w:t>Comment</w:t>
            </w:r>
          </w:p>
        </w:tc>
      </w:tr>
      <w:tr w:rsidR="0088445B">
        <w:tc>
          <w:tcPr>
            <w:tcW w:w="4710" w:type="dxa"/>
          </w:tcPr>
          <w:p w:rsidR="0088445B" w:rsidRDefault="0088445B">
            <w:pPr>
              <w:numPr>
                <w:ilvl w:val="0"/>
                <w:numId w:val="8"/>
              </w:numPr>
              <w:autoSpaceDE w:val="0"/>
              <w:autoSpaceDN w:val="0"/>
              <w:adjustRightInd w:val="0"/>
              <w:spacing w:before="120" w:after="120"/>
              <w:rPr>
                <w:rFonts w:ascii="Arial" w:hAnsi="Arial" w:cs="Arial"/>
                <w:sz w:val="22"/>
                <w:szCs w:val="22"/>
              </w:rPr>
            </w:pPr>
            <w:r>
              <w:rPr>
                <w:rFonts w:ascii="Arial" w:hAnsi="Arial" w:cs="Arial"/>
                <w:sz w:val="22"/>
                <w:szCs w:val="22"/>
              </w:rPr>
              <w:t>Was the required disclosure made orally and in writing at the time the consumer applied for the extension of credit in connection with which an insurance product or annuity is solicited, offered, or sold?</w:t>
            </w:r>
            <w:r w:rsidR="00E9713A">
              <w:rPr>
                <w:rFonts w:ascii="Arial" w:hAnsi="Arial" w:cs="Arial"/>
                <w:sz w:val="22"/>
                <w:szCs w:val="22"/>
              </w:rPr>
              <w:t xml:space="preserve"> (12 CFR 14.40(b))</w:t>
            </w:r>
          </w:p>
        </w:tc>
        <w:tc>
          <w:tcPr>
            <w:tcW w:w="805" w:type="dxa"/>
          </w:tcPr>
          <w:p w:rsidR="0088445B" w:rsidRDefault="0088445B">
            <w:pPr>
              <w:autoSpaceDE w:val="0"/>
              <w:autoSpaceDN w:val="0"/>
              <w:adjustRightInd w:val="0"/>
              <w:spacing w:before="120" w:after="120"/>
              <w:jc w:val="center"/>
              <w:rPr>
                <w:rFonts w:ascii="Arial" w:hAnsi="Arial" w:cs="Arial"/>
                <w:sz w:val="22"/>
                <w:szCs w:val="22"/>
              </w:rPr>
            </w:pPr>
          </w:p>
        </w:tc>
        <w:tc>
          <w:tcPr>
            <w:tcW w:w="642" w:type="dxa"/>
          </w:tcPr>
          <w:p w:rsidR="0088445B" w:rsidRDefault="0088445B">
            <w:pPr>
              <w:autoSpaceDE w:val="0"/>
              <w:autoSpaceDN w:val="0"/>
              <w:adjustRightInd w:val="0"/>
              <w:spacing w:before="120" w:after="120"/>
              <w:jc w:val="center"/>
              <w:rPr>
                <w:rFonts w:ascii="Arial" w:hAnsi="Arial" w:cs="Arial"/>
                <w:sz w:val="22"/>
                <w:szCs w:val="22"/>
              </w:rPr>
            </w:pPr>
          </w:p>
        </w:tc>
        <w:tc>
          <w:tcPr>
            <w:tcW w:w="642" w:type="dxa"/>
          </w:tcPr>
          <w:p w:rsidR="0088445B" w:rsidRDefault="0088445B">
            <w:pPr>
              <w:autoSpaceDE w:val="0"/>
              <w:autoSpaceDN w:val="0"/>
              <w:adjustRightInd w:val="0"/>
              <w:spacing w:before="120" w:after="120"/>
              <w:jc w:val="center"/>
              <w:rPr>
                <w:rFonts w:ascii="Arial" w:hAnsi="Arial" w:cs="Arial"/>
                <w:sz w:val="22"/>
                <w:szCs w:val="22"/>
              </w:rPr>
            </w:pPr>
          </w:p>
        </w:tc>
        <w:tc>
          <w:tcPr>
            <w:tcW w:w="3208" w:type="dxa"/>
          </w:tcPr>
          <w:p w:rsidR="0088445B" w:rsidRDefault="0088445B">
            <w:pPr>
              <w:autoSpaceDE w:val="0"/>
              <w:autoSpaceDN w:val="0"/>
              <w:adjustRightInd w:val="0"/>
              <w:spacing w:before="120" w:after="120"/>
              <w:rPr>
                <w:rFonts w:ascii="Arial" w:hAnsi="Arial" w:cs="Arial"/>
                <w:sz w:val="22"/>
                <w:szCs w:val="22"/>
              </w:rPr>
            </w:pPr>
          </w:p>
        </w:tc>
      </w:tr>
      <w:tr w:rsidR="00905032">
        <w:tc>
          <w:tcPr>
            <w:tcW w:w="4710" w:type="dxa"/>
          </w:tcPr>
          <w:p w:rsidR="00905032" w:rsidRDefault="00905032">
            <w:pPr>
              <w:numPr>
                <w:ilvl w:val="0"/>
                <w:numId w:val="8"/>
              </w:numPr>
              <w:autoSpaceDE w:val="0"/>
              <w:autoSpaceDN w:val="0"/>
              <w:adjustRightInd w:val="0"/>
              <w:spacing w:before="120" w:after="120"/>
              <w:rPr>
                <w:rFonts w:ascii="Arial" w:hAnsi="Arial" w:cs="Arial"/>
                <w:sz w:val="22"/>
                <w:szCs w:val="22"/>
              </w:rPr>
            </w:pPr>
            <w:r>
              <w:rPr>
                <w:rFonts w:ascii="Arial" w:hAnsi="Arial" w:cs="Arial"/>
                <w:sz w:val="22"/>
                <w:szCs w:val="22"/>
              </w:rPr>
              <w:t>Was the required disclosure provided at consummation?</w:t>
            </w:r>
            <w:r w:rsidR="00E9713A">
              <w:rPr>
                <w:rFonts w:ascii="Arial" w:hAnsi="Arial" w:cs="Arial"/>
                <w:sz w:val="22"/>
                <w:szCs w:val="22"/>
              </w:rPr>
              <w:t xml:space="preserve"> (12 CFR 14.40(a))</w:t>
            </w:r>
          </w:p>
        </w:tc>
        <w:tc>
          <w:tcPr>
            <w:tcW w:w="805" w:type="dxa"/>
          </w:tcPr>
          <w:p w:rsidR="00905032" w:rsidRDefault="00905032">
            <w:pPr>
              <w:autoSpaceDE w:val="0"/>
              <w:autoSpaceDN w:val="0"/>
              <w:adjustRightInd w:val="0"/>
              <w:spacing w:before="120" w:after="120"/>
              <w:jc w:val="center"/>
              <w:rPr>
                <w:rFonts w:ascii="Arial" w:hAnsi="Arial" w:cs="Arial"/>
                <w:sz w:val="22"/>
                <w:szCs w:val="22"/>
              </w:rPr>
            </w:pPr>
          </w:p>
        </w:tc>
        <w:tc>
          <w:tcPr>
            <w:tcW w:w="642" w:type="dxa"/>
          </w:tcPr>
          <w:p w:rsidR="00905032" w:rsidRDefault="00905032">
            <w:pPr>
              <w:autoSpaceDE w:val="0"/>
              <w:autoSpaceDN w:val="0"/>
              <w:adjustRightInd w:val="0"/>
              <w:spacing w:before="120" w:after="120"/>
              <w:jc w:val="center"/>
              <w:rPr>
                <w:rFonts w:ascii="Arial" w:hAnsi="Arial" w:cs="Arial"/>
                <w:sz w:val="22"/>
                <w:szCs w:val="22"/>
              </w:rPr>
            </w:pPr>
          </w:p>
        </w:tc>
        <w:tc>
          <w:tcPr>
            <w:tcW w:w="642" w:type="dxa"/>
          </w:tcPr>
          <w:p w:rsidR="00905032" w:rsidRDefault="00905032">
            <w:pPr>
              <w:autoSpaceDE w:val="0"/>
              <w:autoSpaceDN w:val="0"/>
              <w:adjustRightInd w:val="0"/>
              <w:spacing w:before="120" w:after="120"/>
              <w:jc w:val="center"/>
              <w:rPr>
                <w:rFonts w:ascii="Arial" w:hAnsi="Arial" w:cs="Arial"/>
                <w:sz w:val="22"/>
                <w:szCs w:val="22"/>
              </w:rPr>
            </w:pPr>
          </w:p>
        </w:tc>
        <w:tc>
          <w:tcPr>
            <w:tcW w:w="3208" w:type="dxa"/>
          </w:tcPr>
          <w:p w:rsidR="00905032" w:rsidRDefault="00905032">
            <w:pPr>
              <w:autoSpaceDE w:val="0"/>
              <w:autoSpaceDN w:val="0"/>
              <w:adjustRightInd w:val="0"/>
              <w:spacing w:before="120" w:after="120"/>
              <w:rPr>
                <w:rFonts w:ascii="Arial" w:hAnsi="Arial" w:cs="Arial"/>
                <w:sz w:val="22"/>
                <w:szCs w:val="22"/>
              </w:rPr>
            </w:pPr>
          </w:p>
        </w:tc>
      </w:tr>
    </w:tbl>
    <w:p w:rsidR="0088445B" w:rsidRDefault="0088445B">
      <w:pPr>
        <w:autoSpaceDE w:val="0"/>
        <w:autoSpaceDN w:val="0"/>
        <w:adjustRightInd w:val="0"/>
      </w:pPr>
    </w:p>
    <w:p w:rsidR="0009374A" w:rsidRDefault="0009374A">
      <w:pPr>
        <w:autoSpaceDE w:val="0"/>
        <w:autoSpaceDN w:val="0"/>
        <w:adjustRightInd w:val="0"/>
      </w:pPr>
    </w:p>
    <w:sectPr w:rsidR="0009374A">
      <w:type w:val="continuous"/>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6C27" w:rsidRDefault="00F56C27">
      <w:r>
        <w:separator/>
      </w:r>
    </w:p>
  </w:endnote>
  <w:endnote w:type="continuationSeparator" w:id="1">
    <w:p w:rsidR="00F56C27" w:rsidRDefault="00F56C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ECC" w:rsidRDefault="00BF4ECC">
    <w:pPr>
      <w:pStyle w:val="Footer"/>
    </w:pPr>
    <w:r>
      <w:tab/>
      <w:t xml:space="preserve">- </w:t>
    </w:r>
    <w:fldSimple w:instr=" PAGE ">
      <w:r w:rsidR="00ED04B3">
        <w:rPr>
          <w:noProof/>
        </w:rPr>
        <w:t>7</w:t>
      </w:r>
    </w:fldSimple>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6C27" w:rsidRDefault="00F56C27">
      <w:r>
        <w:separator/>
      </w:r>
    </w:p>
  </w:footnote>
  <w:footnote w:type="continuationSeparator" w:id="1">
    <w:p w:rsidR="00F56C27" w:rsidRDefault="00F56C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ayout w:type="fixed"/>
      <w:tblLook w:val="0000"/>
    </w:tblPr>
    <w:tblGrid>
      <w:gridCol w:w="1548"/>
      <w:gridCol w:w="7072"/>
    </w:tblGrid>
    <w:tr w:rsidR="00BF4ECC">
      <w:tblPrEx>
        <w:tblCellMar>
          <w:top w:w="0" w:type="dxa"/>
          <w:bottom w:w="0" w:type="dxa"/>
        </w:tblCellMar>
      </w:tblPrEx>
      <w:trPr>
        <w:jc w:val="center"/>
      </w:trPr>
      <w:tc>
        <w:tcPr>
          <w:tcW w:w="1548" w:type="dxa"/>
        </w:tcPr>
        <w:p w:rsidR="00BF4ECC" w:rsidRDefault="00BF4ECC">
          <w:pPr>
            <w:pStyle w:val="Header"/>
            <w:rPr>
              <w:rFonts w:ascii="Arial" w:hAnsi="Arial" w:cs="Arial"/>
              <w:b/>
              <w:sz w:val="20"/>
              <w:szCs w:val="20"/>
            </w:rPr>
          </w:pPr>
          <w:r>
            <w:rPr>
              <w:rFonts w:ascii="Arial" w:hAnsi="Arial" w:cs="Arial"/>
              <w:b/>
              <w:sz w:val="20"/>
              <w:szCs w:val="20"/>
            </w:rPr>
            <w:t>Bank Name:</w:t>
          </w:r>
        </w:p>
      </w:tc>
      <w:tc>
        <w:tcPr>
          <w:tcW w:w="7072" w:type="dxa"/>
        </w:tcPr>
        <w:p w:rsidR="00BF4ECC" w:rsidRDefault="00BF4ECC">
          <w:pPr>
            <w:pStyle w:val="Header"/>
            <w:rPr>
              <w:rFonts w:ascii="Arial" w:hAnsi="Arial" w:cs="Arial"/>
              <w:b/>
              <w:sz w:val="20"/>
              <w:szCs w:val="20"/>
            </w:rPr>
          </w:pPr>
        </w:p>
      </w:tc>
    </w:tr>
    <w:tr w:rsidR="00BF4ECC">
      <w:tblPrEx>
        <w:tblCellMar>
          <w:top w:w="0" w:type="dxa"/>
          <w:bottom w:w="0" w:type="dxa"/>
        </w:tblCellMar>
      </w:tblPrEx>
      <w:trPr>
        <w:jc w:val="center"/>
      </w:trPr>
      <w:tc>
        <w:tcPr>
          <w:tcW w:w="1548" w:type="dxa"/>
        </w:tcPr>
        <w:p w:rsidR="00BF4ECC" w:rsidRDefault="00BF4ECC">
          <w:pPr>
            <w:pStyle w:val="Header"/>
            <w:rPr>
              <w:rFonts w:ascii="Arial" w:hAnsi="Arial" w:cs="Arial"/>
              <w:b/>
              <w:sz w:val="20"/>
              <w:szCs w:val="20"/>
            </w:rPr>
          </w:pPr>
          <w:r>
            <w:rPr>
              <w:rFonts w:ascii="Arial" w:hAnsi="Arial" w:cs="Arial"/>
              <w:b/>
              <w:sz w:val="20"/>
              <w:szCs w:val="20"/>
            </w:rPr>
            <w:t>City / State:</w:t>
          </w:r>
        </w:p>
      </w:tc>
      <w:tc>
        <w:tcPr>
          <w:tcW w:w="7072" w:type="dxa"/>
        </w:tcPr>
        <w:p w:rsidR="00BF4ECC" w:rsidRDefault="00BF4ECC">
          <w:pPr>
            <w:pStyle w:val="Header"/>
            <w:rPr>
              <w:rFonts w:ascii="Arial" w:hAnsi="Arial" w:cs="Arial"/>
              <w:b/>
              <w:sz w:val="20"/>
              <w:szCs w:val="20"/>
            </w:rPr>
          </w:pPr>
        </w:p>
      </w:tc>
    </w:tr>
    <w:tr w:rsidR="00BF4ECC">
      <w:tblPrEx>
        <w:tblCellMar>
          <w:top w:w="0" w:type="dxa"/>
          <w:bottom w:w="0" w:type="dxa"/>
        </w:tblCellMar>
      </w:tblPrEx>
      <w:trPr>
        <w:jc w:val="center"/>
      </w:trPr>
      <w:tc>
        <w:tcPr>
          <w:tcW w:w="1548" w:type="dxa"/>
        </w:tcPr>
        <w:p w:rsidR="00BF4ECC" w:rsidRDefault="00BF4ECC">
          <w:pPr>
            <w:pStyle w:val="Header"/>
            <w:rPr>
              <w:rFonts w:ascii="Arial" w:hAnsi="Arial" w:cs="Arial"/>
              <w:b/>
              <w:sz w:val="20"/>
              <w:szCs w:val="20"/>
            </w:rPr>
          </w:pPr>
          <w:r>
            <w:rPr>
              <w:rFonts w:ascii="Arial" w:hAnsi="Arial" w:cs="Arial"/>
              <w:b/>
              <w:sz w:val="20"/>
              <w:szCs w:val="20"/>
            </w:rPr>
            <w:t>As of Date:</w:t>
          </w:r>
        </w:p>
      </w:tc>
      <w:tc>
        <w:tcPr>
          <w:tcW w:w="7072" w:type="dxa"/>
        </w:tcPr>
        <w:p w:rsidR="00BF4ECC" w:rsidRDefault="00BF4ECC">
          <w:pPr>
            <w:pStyle w:val="Header"/>
            <w:rPr>
              <w:rFonts w:ascii="Arial" w:hAnsi="Arial" w:cs="Arial"/>
              <w:b/>
              <w:sz w:val="20"/>
              <w:szCs w:val="20"/>
            </w:rPr>
          </w:pPr>
        </w:p>
      </w:tc>
    </w:tr>
  </w:tbl>
  <w:p w:rsidR="00BF4ECC" w:rsidRDefault="00BF4E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3FBA2DD6"/>
    <w:lvl w:ilvl="0">
      <w:start w:val="1"/>
      <w:numFmt w:val="decimal"/>
      <w:lvlText w:val="%1."/>
      <w:lvlJc w:val="left"/>
      <w:pPr>
        <w:tabs>
          <w:tab w:val="num" w:pos="1800"/>
        </w:tabs>
        <w:ind w:left="1800" w:hanging="360"/>
      </w:pPr>
    </w:lvl>
  </w:abstractNum>
  <w:abstractNum w:abstractNumId="1">
    <w:nsid w:val="FFFFFF7D"/>
    <w:multiLevelType w:val="singleLevel"/>
    <w:tmpl w:val="F51853CA"/>
    <w:lvl w:ilvl="0">
      <w:start w:val="1"/>
      <w:numFmt w:val="decimal"/>
      <w:lvlText w:val="%1."/>
      <w:lvlJc w:val="left"/>
      <w:pPr>
        <w:tabs>
          <w:tab w:val="num" w:pos="1440"/>
        </w:tabs>
        <w:ind w:left="1440" w:hanging="360"/>
      </w:pPr>
    </w:lvl>
  </w:abstractNum>
  <w:abstractNum w:abstractNumId="2">
    <w:nsid w:val="FFFFFF7E"/>
    <w:multiLevelType w:val="singleLevel"/>
    <w:tmpl w:val="E648D606"/>
    <w:lvl w:ilvl="0">
      <w:start w:val="1"/>
      <w:numFmt w:val="decimal"/>
      <w:lvlText w:val="%1."/>
      <w:lvlJc w:val="left"/>
      <w:pPr>
        <w:tabs>
          <w:tab w:val="num" w:pos="1080"/>
        </w:tabs>
        <w:ind w:left="1080" w:hanging="360"/>
      </w:pPr>
    </w:lvl>
  </w:abstractNum>
  <w:abstractNum w:abstractNumId="3">
    <w:nsid w:val="FFFFFF7F"/>
    <w:multiLevelType w:val="singleLevel"/>
    <w:tmpl w:val="E6107700"/>
    <w:lvl w:ilvl="0">
      <w:start w:val="1"/>
      <w:numFmt w:val="decimal"/>
      <w:lvlText w:val="%1."/>
      <w:lvlJc w:val="left"/>
      <w:pPr>
        <w:tabs>
          <w:tab w:val="num" w:pos="720"/>
        </w:tabs>
        <w:ind w:left="720" w:hanging="360"/>
      </w:pPr>
    </w:lvl>
  </w:abstractNum>
  <w:abstractNum w:abstractNumId="4">
    <w:nsid w:val="FFFFFF80"/>
    <w:multiLevelType w:val="singleLevel"/>
    <w:tmpl w:val="17DA4966"/>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AA855A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B8FE727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1DD4BCAE"/>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63D0AA82"/>
    <w:lvl w:ilvl="0">
      <w:start w:val="1"/>
      <w:numFmt w:val="decimal"/>
      <w:lvlText w:val="%1."/>
      <w:lvlJc w:val="left"/>
      <w:pPr>
        <w:tabs>
          <w:tab w:val="num" w:pos="360"/>
        </w:tabs>
        <w:ind w:left="360" w:hanging="360"/>
      </w:pPr>
    </w:lvl>
  </w:abstractNum>
  <w:abstractNum w:abstractNumId="9">
    <w:nsid w:val="FFFFFF89"/>
    <w:multiLevelType w:val="singleLevel"/>
    <w:tmpl w:val="DC5AF206"/>
    <w:lvl w:ilvl="0">
      <w:start w:val="1"/>
      <w:numFmt w:val="bullet"/>
      <w:lvlText w:val=""/>
      <w:lvlJc w:val="left"/>
      <w:pPr>
        <w:tabs>
          <w:tab w:val="num" w:pos="360"/>
        </w:tabs>
        <w:ind w:left="360" w:hanging="360"/>
      </w:pPr>
      <w:rPr>
        <w:rFonts w:ascii="Symbol" w:hAnsi="Symbol" w:hint="default"/>
      </w:rPr>
    </w:lvl>
  </w:abstractNum>
  <w:abstractNum w:abstractNumId="10">
    <w:nsid w:val="04F715D6"/>
    <w:multiLevelType w:val="multilevel"/>
    <w:tmpl w:val="68E0D274"/>
    <w:lvl w:ilvl="0">
      <w:start w:val="1"/>
      <w:numFmt w:val="decimal"/>
      <w:lvlText w:val="%1."/>
      <w:lvlJc w:val="left"/>
      <w:pPr>
        <w:tabs>
          <w:tab w:val="num" w:pos="72"/>
        </w:tabs>
        <w:ind w:left="432" w:hanging="360"/>
      </w:pPr>
      <w:rPr>
        <w:rFonts w:hint="default"/>
      </w:rPr>
    </w:lvl>
    <w:lvl w:ilvl="1">
      <w:start w:val="1"/>
      <w:numFmt w:val="lowerLetter"/>
      <w:lvlText w:val="%2)"/>
      <w:lvlJc w:val="left"/>
      <w:pPr>
        <w:tabs>
          <w:tab w:val="num" w:pos="288"/>
        </w:tabs>
        <w:ind w:left="504" w:hanging="216"/>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19004670"/>
    <w:multiLevelType w:val="multilevel"/>
    <w:tmpl w:val="68E0D274"/>
    <w:lvl w:ilvl="0">
      <w:start w:val="1"/>
      <w:numFmt w:val="decimal"/>
      <w:lvlText w:val="%1."/>
      <w:lvlJc w:val="left"/>
      <w:pPr>
        <w:tabs>
          <w:tab w:val="num" w:pos="72"/>
        </w:tabs>
        <w:ind w:left="432" w:hanging="360"/>
      </w:pPr>
      <w:rPr>
        <w:rFonts w:hint="default"/>
      </w:rPr>
    </w:lvl>
    <w:lvl w:ilvl="1">
      <w:start w:val="1"/>
      <w:numFmt w:val="lowerLetter"/>
      <w:lvlText w:val="%2)"/>
      <w:lvlJc w:val="left"/>
      <w:pPr>
        <w:tabs>
          <w:tab w:val="num" w:pos="288"/>
        </w:tabs>
        <w:ind w:left="504" w:hanging="216"/>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1D1C04BD"/>
    <w:multiLevelType w:val="multilevel"/>
    <w:tmpl w:val="68E0D274"/>
    <w:lvl w:ilvl="0">
      <w:start w:val="1"/>
      <w:numFmt w:val="decimal"/>
      <w:lvlText w:val="%1."/>
      <w:lvlJc w:val="left"/>
      <w:pPr>
        <w:tabs>
          <w:tab w:val="num" w:pos="72"/>
        </w:tabs>
        <w:ind w:left="432" w:hanging="360"/>
      </w:pPr>
      <w:rPr>
        <w:rFonts w:hint="default"/>
      </w:rPr>
    </w:lvl>
    <w:lvl w:ilvl="1">
      <w:start w:val="1"/>
      <w:numFmt w:val="lowerLetter"/>
      <w:lvlText w:val="%2)"/>
      <w:lvlJc w:val="left"/>
      <w:pPr>
        <w:tabs>
          <w:tab w:val="num" w:pos="288"/>
        </w:tabs>
        <w:ind w:left="504" w:hanging="216"/>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1D6E4A82"/>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1E2B01AC"/>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4EB70735"/>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57F47734"/>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nsid w:val="57F6385E"/>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B92298F"/>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EC85C7A"/>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67771F71"/>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6F710C30"/>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7CE35795"/>
    <w:multiLevelType w:val="multilevel"/>
    <w:tmpl w:val="6DB2A114"/>
    <w:lvl w:ilvl="0">
      <w:start w:val="1"/>
      <w:numFmt w:val="decimal"/>
      <w:lvlText w:val="%1."/>
      <w:lvlJc w:val="left"/>
      <w:pPr>
        <w:tabs>
          <w:tab w:val="num" w:pos="72"/>
        </w:tabs>
        <w:ind w:left="576" w:hanging="504"/>
      </w:pPr>
      <w:rPr>
        <w:rFonts w:hint="default"/>
      </w:rPr>
    </w:lvl>
    <w:lvl w:ilvl="1">
      <w:start w:val="1"/>
      <w:numFmt w:val="lowerLetter"/>
      <w:lvlText w:val="%2)"/>
      <w:lvlJc w:val="left"/>
      <w:pPr>
        <w:tabs>
          <w:tab w:val="num" w:pos="576"/>
        </w:tabs>
        <w:ind w:left="864" w:hanging="288"/>
      </w:pPr>
      <w:rPr>
        <w:rFonts w:hint="default"/>
      </w:rPr>
    </w:lvl>
    <w:lvl w:ilvl="2">
      <w:start w:val="1"/>
      <w:numFmt w:val="lowerRoman"/>
      <w:lvlText w:val="%3)"/>
      <w:lvlJc w:val="left"/>
      <w:pPr>
        <w:tabs>
          <w:tab w:val="num" w:pos="1080"/>
        </w:tabs>
        <w:ind w:left="2664" w:hanging="504"/>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0"/>
  </w:num>
  <w:num w:numId="2">
    <w:abstractNumId w:val="16"/>
  </w:num>
  <w:num w:numId="3">
    <w:abstractNumId w:val="19"/>
  </w:num>
  <w:num w:numId="4">
    <w:abstractNumId w:val="21"/>
  </w:num>
  <w:num w:numId="5">
    <w:abstractNumId w:val="14"/>
  </w:num>
  <w:num w:numId="6">
    <w:abstractNumId w:val="22"/>
  </w:num>
  <w:num w:numId="7">
    <w:abstractNumId w:val="15"/>
  </w:num>
  <w:num w:numId="8">
    <w:abstractNumId w:val="18"/>
  </w:num>
  <w:num w:numId="9">
    <w:abstractNumId w:val="12"/>
  </w:num>
  <w:num w:numId="10">
    <w:abstractNumId w:val="13"/>
  </w:num>
  <w:num w:numId="11">
    <w:abstractNumId w:val="17"/>
  </w:num>
  <w:num w:numId="12">
    <w:abstractNumId w:val="9"/>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 w:numId="22">
    <w:abstractNumId w:val="10"/>
  </w:num>
  <w:num w:numId="23">
    <w:abstractNumId w:val="1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0004"/>
  <w:defaultTabStop w:val="720"/>
  <w:noPunctuationKerning/>
  <w:characterSpacingControl w:val="doNotCompress"/>
  <w:footnotePr>
    <w:footnote w:id="0"/>
    <w:footnote w:id="1"/>
  </w:footnotePr>
  <w:endnotePr>
    <w:endnote w:id="0"/>
    <w:endnote w:id="1"/>
  </w:endnotePr>
  <w:compat/>
  <w:rsids>
    <w:rsidRoot w:val="0088445B"/>
    <w:rsid w:val="00002EE8"/>
    <w:rsid w:val="00036F09"/>
    <w:rsid w:val="00044776"/>
    <w:rsid w:val="0006105F"/>
    <w:rsid w:val="00062133"/>
    <w:rsid w:val="0009374A"/>
    <w:rsid w:val="000C008A"/>
    <w:rsid w:val="000E1BC6"/>
    <w:rsid w:val="00160DEA"/>
    <w:rsid w:val="00183B14"/>
    <w:rsid w:val="00190EC6"/>
    <w:rsid w:val="001D7BFE"/>
    <w:rsid w:val="001F4B70"/>
    <w:rsid w:val="001F5F65"/>
    <w:rsid w:val="0023633A"/>
    <w:rsid w:val="00247176"/>
    <w:rsid w:val="00270F25"/>
    <w:rsid w:val="00271097"/>
    <w:rsid w:val="00281302"/>
    <w:rsid w:val="00293746"/>
    <w:rsid w:val="0033427C"/>
    <w:rsid w:val="0035374E"/>
    <w:rsid w:val="003918A1"/>
    <w:rsid w:val="003B3CBF"/>
    <w:rsid w:val="003F3D54"/>
    <w:rsid w:val="0040377D"/>
    <w:rsid w:val="00413DC3"/>
    <w:rsid w:val="00453F58"/>
    <w:rsid w:val="004657AF"/>
    <w:rsid w:val="004717DA"/>
    <w:rsid w:val="004B5FBA"/>
    <w:rsid w:val="004C7812"/>
    <w:rsid w:val="004F66F9"/>
    <w:rsid w:val="00525298"/>
    <w:rsid w:val="005677BD"/>
    <w:rsid w:val="005713E1"/>
    <w:rsid w:val="005825D7"/>
    <w:rsid w:val="005F0863"/>
    <w:rsid w:val="00625CCF"/>
    <w:rsid w:val="00654113"/>
    <w:rsid w:val="00676889"/>
    <w:rsid w:val="00696F58"/>
    <w:rsid w:val="006A32BC"/>
    <w:rsid w:val="006B0A75"/>
    <w:rsid w:val="007807D3"/>
    <w:rsid w:val="007A3B2D"/>
    <w:rsid w:val="007C24EB"/>
    <w:rsid w:val="007D57C7"/>
    <w:rsid w:val="00825A30"/>
    <w:rsid w:val="008274D8"/>
    <w:rsid w:val="00837B79"/>
    <w:rsid w:val="00840E1C"/>
    <w:rsid w:val="0088445B"/>
    <w:rsid w:val="00887DE8"/>
    <w:rsid w:val="008D6803"/>
    <w:rsid w:val="008E0167"/>
    <w:rsid w:val="00905032"/>
    <w:rsid w:val="009262F0"/>
    <w:rsid w:val="00934496"/>
    <w:rsid w:val="009678FF"/>
    <w:rsid w:val="00976D63"/>
    <w:rsid w:val="00980897"/>
    <w:rsid w:val="009A0F82"/>
    <w:rsid w:val="009A5933"/>
    <w:rsid w:val="009B1CF9"/>
    <w:rsid w:val="009C6334"/>
    <w:rsid w:val="00A103E6"/>
    <w:rsid w:val="00A21F33"/>
    <w:rsid w:val="00A27842"/>
    <w:rsid w:val="00A315BC"/>
    <w:rsid w:val="00A468F1"/>
    <w:rsid w:val="00A72D8F"/>
    <w:rsid w:val="00AA48DE"/>
    <w:rsid w:val="00AB5E6A"/>
    <w:rsid w:val="00AE22C4"/>
    <w:rsid w:val="00B04653"/>
    <w:rsid w:val="00B15C4F"/>
    <w:rsid w:val="00B231A8"/>
    <w:rsid w:val="00B2485A"/>
    <w:rsid w:val="00B37688"/>
    <w:rsid w:val="00B6581D"/>
    <w:rsid w:val="00BE0BBC"/>
    <w:rsid w:val="00BE6946"/>
    <w:rsid w:val="00BF4ECC"/>
    <w:rsid w:val="00C207F8"/>
    <w:rsid w:val="00C42A5D"/>
    <w:rsid w:val="00C87668"/>
    <w:rsid w:val="00CA7009"/>
    <w:rsid w:val="00CB1364"/>
    <w:rsid w:val="00CB47AE"/>
    <w:rsid w:val="00CD7AB7"/>
    <w:rsid w:val="00CE26CD"/>
    <w:rsid w:val="00D06ADD"/>
    <w:rsid w:val="00D12032"/>
    <w:rsid w:val="00D3359B"/>
    <w:rsid w:val="00D71084"/>
    <w:rsid w:val="00E04190"/>
    <w:rsid w:val="00E33D26"/>
    <w:rsid w:val="00E50C4E"/>
    <w:rsid w:val="00E67FB6"/>
    <w:rsid w:val="00E8584E"/>
    <w:rsid w:val="00E9713A"/>
    <w:rsid w:val="00ED04B3"/>
    <w:rsid w:val="00F40FA2"/>
    <w:rsid w:val="00F56C27"/>
    <w:rsid w:val="00F57362"/>
    <w:rsid w:val="00F95727"/>
    <w:rsid w:val="00FD5FB2"/>
    <w:rsid w:val="00FE2238"/>
    <w:rsid w:val="00FF0735"/>
    <w:rsid w:val="00FF42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pPr>
      <w:keepNext/>
      <w:spacing w:before="240" w:after="60"/>
      <w:outlineLvl w:val="0"/>
    </w:pPr>
    <w:rPr>
      <w:rFonts w:ascii="Arial" w:hAnsi="Arial" w:cs="Arial"/>
      <w:b/>
      <w:bCs/>
      <w:kern w:val="32"/>
      <w:sz w:val="32"/>
      <w:szCs w:val="32"/>
    </w:rPr>
  </w:style>
  <w:style w:type="paragraph" w:styleId="Heading3">
    <w:name w:val="heading 3"/>
    <w:aliases w:val="Heading 3 Char1,Heading 3 Char Char,Heading 3 Char Char1 Char Char,Heading 3 Char1 Char,Heading 3 Char1 Char Char,Heading 3 Char Char Char Char,Heading 3 Char Char1 Char Char Char Char"/>
    <w:basedOn w:val="Normal"/>
    <w:next w:val="Normal"/>
    <w:link w:val="Heading3Char"/>
    <w:qFormat/>
    <w:pPr>
      <w:keepNext/>
      <w:spacing w:before="240" w:after="60"/>
      <w:outlineLvl w:val="2"/>
    </w:pPr>
    <w:rPr>
      <w:rFonts w:ascii="Arial" w:hAnsi="Arial" w:cs="Arial"/>
      <w:b/>
      <w:bCs/>
      <w:sz w:val="26"/>
      <w:szCs w:val="26"/>
    </w:rPr>
  </w:style>
  <w:style w:type="paragraph" w:styleId="Heading4">
    <w:name w:val="heading 4"/>
    <w:basedOn w:val="Heading3"/>
    <w:next w:val="Normal"/>
    <w:qFormat/>
    <w:rsid w:val="00D06ADD"/>
    <w:pPr>
      <w:spacing w:before="60"/>
      <w:outlineLvl w:val="3"/>
    </w:pPr>
    <w:rPr>
      <w:i/>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Pr>
      <w:rFonts w:ascii="Arial" w:hAnsi="Arial" w:cs="Arial"/>
      <w:b/>
      <w:bCs/>
      <w:kern w:val="32"/>
      <w:sz w:val="32"/>
      <w:szCs w:val="32"/>
      <w:lang w:val="en-US" w:eastAsia="en-US" w:bidi="ar-SA"/>
    </w:rPr>
  </w:style>
  <w:style w:type="character" w:customStyle="1" w:styleId="Heading3Char">
    <w:name w:val="Heading 3 Char"/>
    <w:aliases w:val="Heading 3 Char1 Char1,Heading 3 Char Char Char,Heading 3 Char Char1 Char Char Char,Heading 3 Char1 Char Char1,Heading 3 Char1 Char Char Char,Heading 3 Char Char Char Char Char,Heading 3 Char Char1 Char Char Char Char Char"/>
    <w:basedOn w:val="DefaultParagraphFont"/>
    <w:link w:val="Heading3"/>
    <w:rPr>
      <w:rFonts w:ascii="Arial" w:hAnsi="Arial" w:cs="Arial"/>
      <w:b/>
      <w:bCs/>
      <w:sz w:val="26"/>
      <w:szCs w:val="26"/>
      <w:lang w:val="en-US" w:eastAsia="en-US" w:bidi="ar-SA"/>
    </w:rPr>
  </w:style>
  <w:style w:type="paragraph" w:styleId="TOC3">
    <w:name w:val="toc 3"/>
    <w:basedOn w:val="Normal"/>
    <w:next w:val="Normal"/>
    <w:autoRedefine/>
    <w:semiHidden/>
    <w:pPr>
      <w:ind w:left="480"/>
    </w:pPr>
    <w:rPr>
      <w:rFonts w:ascii="Arial" w:hAnsi="Arial"/>
      <w:sz w:val="20"/>
    </w:rPr>
  </w:style>
  <w:style w:type="character" w:styleId="Hyperlink">
    <w:name w:val="Hyperlink"/>
    <w:basedOn w:val="DefaultParagraphFont"/>
    <w:rPr>
      <w:color w:val="0000FF"/>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OC4">
    <w:name w:val="toc 4"/>
    <w:basedOn w:val="Normal"/>
    <w:next w:val="Normal"/>
    <w:autoRedefine/>
    <w:semiHidden/>
    <w:rsid w:val="00044776"/>
    <w:pPr>
      <w:ind w:left="720"/>
    </w:pPr>
    <w:rPr>
      <w:rFonts w:ascii="Arial" w:hAnsi="Arial"/>
      <w:i/>
      <w:sz w:val="20"/>
    </w:rPr>
  </w:style>
  <w:style w:type="paragraph" w:styleId="TOC1">
    <w:name w:val="toc 1"/>
    <w:basedOn w:val="Normal"/>
    <w:next w:val="Normal"/>
    <w:autoRedefine/>
    <w:semiHidden/>
    <w:rPr>
      <w:rFonts w:ascii="Arial" w:hAnsi="Arial"/>
      <w:sz w:val="20"/>
    </w:rPr>
  </w:style>
  <w:style w:type="paragraph" w:styleId="TOC2">
    <w:name w:val="toc 2"/>
    <w:basedOn w:val="Normal"/>
    <w:next w:val="Normal"/>
    <w:autoRedefine/>
    <w:semiHidden/>
    <w:pPr>
      <w:ind w:left="240"/>
    </w:pPr>
    <w:rPr>
      <w:rFonts w:ascii="Arial" w:hAnsi="Arial"/>
      <w:sz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1981</Words>
  <Characters>11294</Characters>
  <Application>Microsoft Office Word</Application>
  <DocSecurity>4</DocSecurity>
  <Lines>94</Lines>
  <Paragraphs>26</Paragraphs>
  <ScaleCrop>false</ScaleCrop>
  <HeadingPairs>
    <vt:vector size="2" baseType="variant">
      <vt:variant>
        <vt:lpstr>Title</vt:lpstr>
      </vt:variant>
      <vt:variant>
        <vt:i4>1</vt:i4>
      </vt:variant>
    </vt:vector>
  </HeadingPairs>
  <TitlesOfParts>
    <vt:vector size="1" baseType="lpstr">
      <vt:lpstr>Borrower</vt:lpstr>
    </vt:vector>
  </TitlesOfParts>
  <Company>Cashman Compliance Solutions</Company>
  <LinksUpToDate>false</LinksUpToDate>
  <CharactersWithSpaces>13249</CharactersWithSpaces>
  <SharedDoc>false</SharedDoc>
  <HLinks>
    <vt:vector size="174" baseType="variant">
      <vt:variant>
        <vt:i4>1835060</vt:i4>
      </vt:variant>
      <vt:variant>
        <vt:i4>170</vt:i4>
      </vt:variant>
      <vt:variant>
        <vt:i4>0</vt:i4>
      </vt:variant>
      <vt:variant>
        <vt:i4>5</vt:i4>
      </vt:variant>
      <vt:variant>
        <vt:lpwstr/>
      </vt:variant>
      <vt:variant>
        <vt:lpwstr>_Toc193257374</vt:lpwstr>
      </vt:variant>
      <vt:variant>
        <vt:i4>1835060</vt:i4>
      </vt:variant>
      <vt:variant>
        <vt:i4>164</vt:i4>
      </vt:variant>
      <vt:variant>
        <vt:i4>0</vt:i4>
      </vt:variant>
      <vt:variant>
        <vt:i4>5</vt:i4>
      </vt:variant>
      <vt:variant>
        <vt:lpwstr/>
      </vt:variant>
      <vt:variant>
        <vt:lpwstr>_Toc193257373</vt:lpwstr>
      </vt:variant>
      <vt:variant>
        <vt:i4>1835060</vt:i4>
      </vt:variant>
      <vt:variant>
        <vt:i4>158</vt:i4>
      </vt:variant>
      <vt:variant>
        <vt:i4>0</vt:i4>
      </vt:variant>
      <vt:variant>
        <vt:i4>5</vt:i4>
      </vt:variant>
      <vt:variant>
        <vt:lpwstr/>
      </vt:variant>
      <vt:variant>
        <vt:lpwstr>_Toc193257372</vt:lpwstr>
      </vt:variant>
      <vt:variant>
        <vt:i4>1835060</vt:i4>
      </vt:variant>
      <vt:variant>
        <vt:i4>152</vt:i4>
      </vt:variant>
      <vt:variant>
        <vt:i4>0</vt:i4>
      </vt:variant>
      <vt:variant>
        <vt:i4>5</vt:i4>
      </vt:variant>
      <vt:variant>
        <vt:lpwstr/>
      </vt:variant>
      <vt:variant>
        <vt:lpwstr>_Toc193257371</vt:lpwstr>
      </vt:variant>
      <vt:variant>
        <vt:i4>1835060</vt:i4>
      </vt:variant>
      <vt:variant>
        <vt:i4>146</vt:i4>
      </vt:variant>
      <vt:variant>
        <vt:i4>0</vt:i4>
      </vt:variant>
      <vt:variant>
        <vt:i4>5</vt:i4>
      </vt:variant>
      <vt:variant>
        <vt:lpwstr/>
      </vt:variant>
      <vt:variant>
        <vt:lpwstr>_Toc193257370</vt:lpwstr>
      </vt:variant>
      <vt:variant>
        <vt:i4>1900596</vt:i4>
      </vt:variant>
      <vt:variant>
        <vt:i4>140</vt:i4>
      </vt:variant>
      <vt:variant>
        <vt:i4>0</vt:i4>
      </vt:variant>
      <vt:variant>
        <vt:i4>5</vt:i4>
      </vt:variant>
      <vt:variant>
        <vt:lpwstr/>
      </vt:variant>
      <vt:variant>
        <vt:lpwstr>_Toc193257369</vt:lpwstr>
      </vt:variant>
      <vt:variant>
        <vt:i4>1900596</vt:i4>
      </vt:variant>
      <vt:variant>
        <vt:i4>134</vt:i4>
      </vt:variant>
      <vt:variant>
        <vt:i4>0</vt:i4>
      </vt:variant>
      <vt:variant>
        <vt:i4>5</vt:i4>
      </vt:variant>
      <vt:variant>
        <vt:lpwstr/>
      </vt:variant>
      <vt:variant>
        <vt:lpwstr>_Toc193257368</vt:lpwstr>
      </vt:variant>
      <vt:variant>
        <vt:i4>1900596</vt:i4>
      </vt:variant>
      <vt:variant>
        <vt:i4>128</vt:i4>
      </vt:variant>
      <vt:variant>
        <vt:i4>0</vt:i4>
      </vt:variant>
      <vt:variant>
        <vt:i4>5</vt:i4>
      </vt:variant>
      <vt:variant>
        <vt:lpwstr/>
      </vt:variant>
      <vt:variant>
        <vt:lpwstr>_Toc193257367</vt:lpwstr>
      </vt:variant>
      <vt:variant>
        <vt:i4>1900596</vt:i4>
      </vt:variant>
      <vt:variant>
        <vt:i4>122</vt:i4>
      </vt:variant>
      <vt:variant>
        <vt:i4>0</vt:i4>
      </vt:variant>
      <vt:variant>
        <vt:i4>5</vt:i4>
      </vt:variant>
      <vt:variant>
        <vt:lpwstr/>
      </vt:variant>
      <vt:variant>
        <vt:lpwstr>_Toc193257366</vt:lpwstr>
      </vt:variant>
      <vt:variant>
        <vt:i4>1900596</vt:i4>
      </vt:variant>
      <vt:variant>
        <vt:i4>116</vt:i4>
      </vt:variant>
      <vt:variant>
        <vt:i4>0</vt:i4>
      </vt:variant>
      <vt:variant>
        <vt:i4>5</vt:i4>
      </vt:variant>
      <vt:variant>
        <vt:lpwstr/>
      </vt:variant>
      <vt:variant>
        <vt:lpwstr>_Toc193257365</vt:lpwstr>
      </vt:variant>
      <vt:variant>
        <vt:i4>1900596</vt:i4>
      </vt:variant>
      <vt:variant>
        <vt:i4>110</vt:i4>
      </vt:variant>
      <vt:variant>
        <vt:i4>0</vt:i4>
      </vt:variant>
      <vt:variant>
        <vt:i4>5</vt:i4>
      </vt:variant>
      <vt:variant>
        <vt:lpwstr/>
      </vt:variant>
      <vt:variant>
        <vt:lpwstr>_Toc193257364</vt:lpwstr>
      </vt:variant>
      <vt:variant>
        <vt:i4>1900596</vt:i4>
      </vt:variant>
      <vt:variant>
        <vt:i4>104</vt:i4>
      </vt:variant>
      <vt:variant>
        <vt:i4>0</vt:i4>
      </vt:variant>
      <vt:variant>
        <vt:i4>5</vt:i4>
      </vt:variant>
      <vt:variant>
        <vt:lpwstr/>
      </vt:variant>
      <vt:variant>
        <vt:lpwstr>_Toc193257363</vt:lpwstr>
      </vt:variant>
      <vt:variant>
        <vt:i4>1900596</vt:i4>
      </vt:variant>
      <vt:variant>
        <vt:i4>98</vt:i4>
      </vt:variant>
      <vt:variant>
        <vt:i4>0</vt:i4>
      </vt:variant>
      <vt:variant>
        <vt:i4>5</vt:i4>
      </vt:variant>
      <vt:variant>
        <vt:lpwstr/>
      </vt:variant>
      <vt:variant>
        <vt:lpwstr>_Toc193257362</vt:lpwstr>
      </vt:variant>
      <vt:variant>
        <vt:i4>1900596</vt:i4>
      </vt:variant>
      <vt:variant>
        <vt:i4>92</vt:i4>
      </vt:variant>
      <vt:variant>
        <vt:i4>0</vt:i4>
      </vt:variant>
      <vt:variant>
        <vt:i4>5</vt:i4>
      </vt:variant>
      <vt:variant>
        <vt:lpwstr/>
      </vt:variant>
      <vt:variant>
        <vt:lpwstr>_Toc193257361</vt:lpwstr>
      </vt:variant>
      <vt:variant>
        <vt:i4>1900596</vt:i4>
      </vt:variant>
      <vt:variant>
        <vt:i4>86</vt:i4>
      </vt:variant>
      <vt:variant>
        <vt:i4>0</vt:i4>
      </vt:variant>
      <vt:variant>
        <vt:i4>5</vt:i4>
      </vt:variant>
      <vt:variant>
        <vt:lpwstr/>
      </vt:variant>
      <vt:variant>
        <vt:lpwstr>_Toc193257360</vt:lpwstr>
      </vt:variant>
      <vt:variant>
        <vt:i4>1966132</vt:i4>
      </vt:variant>
      <vt:variant>
        <vt:i4>80</vt:i4>
      </vt:variant>
      <vt:variant>
        <vt:i4>0</vt:i4>
      </vt:variant>
      <vt:variant>
        <vt:i4>5</vt:i4>
      </vt:variant>
      <vt:variant>
        <vt:lpwstr/>
      </vt:variant>
      <vt:variant>
        <vt:lpwstr>_Toc193257359</vt:lpwstr>
      </vt:variant>
      <vt:variant>
        <vt:i4>1966132</vt:i4>
      </vt:variant>
      <vt:variant>
        <vt:i4>74</vt:i4>
      </vt:variant>
      <vt:variant>
        <vt:i4>0</vt:i4>
      </vt:variant>
      <vt:variant>
        <vt:i4>5</vt:i4>
      </vt:variant>
      <vt:variant>
        <vt:lpwstr/>
      </vt:variant>
      <vt:variant>
        <vt:lpwstr>_Toc193257358</vt:lpwstr>
      </vt:variant>
      <vt:variant>
        <vt:i4>1966132</vt:i4>
      </vt:variant>
      <vt:variant>
        <vt:i4>68</vt:i4>
      </vt:variant>
      <vt:variant>
        <vt:i4>0</vt:i4>
      </vt:variant>
      <vt:variant>
        <vt:i4>5</vt:i4>
      </vt:variant>
      <vt:variant>
        <vt:lpwstr/>
      </vt:variant>
      <vt:variant>
        <vt:lpwstr>_Toc193257357</vt:lpwstr>
      </vt:variant>
      <vt:variant>
        <vt:i4>1966132</vt:i4>
      </vt:variant>
      <vt:variant>
        <vt:i4>62</vt:i4>
      </vt:variant>
      <vt:variant>
        <vt:i4>0</vt:i4>
      </vt:variant>
      <vt:variant>
        <vt:i4>5</vt:i4>
      </vt:variant>
      <vt:variant>
        <vt:lpwstr/>
      </vt:variant>
      <vt:variant>
        <vt:lpwstr>_Toc193257356</vt:lpwstr>
      </vt:variant>
      <vt:variant>
        <vt:i4>1966132</vt:i4>
      </vt:variant>
      <vt:variant>
        <vt:i4>56</vt:i4>
      </vt:variant>
      <vt:variant>
        <vt:i4>0</vt:i4>
      </vt:variant>
      <vt:variant>
        <vt:i4>5</vt:i4>
      </vt:variant>
      <vt:variant>
        <vt:lpwstr/>
      </vt:variant>
      <vt:variant>
        <vt:lpwstr>_Toc193257355</vt:lpwstr>
      </vt:variant>
      <vt:variant>
        <vt:i4>1966132</vt:i4>
      </vt:variant>
      <vt:variant>
        <vt:i4>50</vt:i4>
      </vt:variant>
      <vt:variant>
        <vt:i4>0</vt:i4>
      </vt:variant>
      <vt:variant>
        <vt:i4>5</vt:i4>
      </vt:variant>
      <vt:variant>
        <vt:lpwstr/>
      </vt:variant>
      <vt:variant>
        <vt:lpwstr>_Toc193257354</vt:lpwstr>
      </vt:variant>
      <vt:variant>
        <vt:i4>1966132</vt:i4>
      </vt:variant>
      <vt:variant>
        <vt:i4>44</vt:i4>
      </vt:variant>
      <vt:variant>
        <vt:i4>0</vt:i4>
      </vt:variant>
      <vt:variant>
        <vt:i4>5</vt:i4>
      </vt:variant>
      <vt:variant>
        <vt:lpwstr/>
      </vt:variant>
      <vt:variant>
        <vt:lpwstr>_Toc193257353</vt:lpwstr>
      </vt:variant>
      <vt:variant>
        <vt:i4>1966132</vt:i4>
      </vt:variant>
      <vt:variant>
        <vt:i4>38</vt:i4>
      </vt:variant>
      <vt:variant>
        <vt:i4>0</vt:i4>
      </vt:variant>
      <vt:variant>
        <vt:i4>5</vt:i4>
      </vt:variant>
      <vt:variant>
        <vt:lpwstr/>
      </vt:variant>
      <vt:variant>
        <vt:lpwstr>_Toc193257352</vt:lpwstr>
      </vt:variant>
      <vt:variant>
        <vt:i4>1966132</vt:i4>
      </vt:variant>
      <vt:variant>
        <vt:i4>32</vt:i4>
      </vt:variant>
      <vt:variant>
        <vt:i4>0</vt:i4>
      </vt:variant>
      <vt:variant>
        <vt:i4>5</vt:i4>
      </vt:variant>
      <vt:variant>
        <vt:lpwstr/>
      </vt:variant>
      <vt:variant>
        <vt:lpwstr>_Toc193257351</vt:lpwstr>
      </vt:variant>
      <vt:variant>
        <vt:i4>1966132</vt:i4>
      </vt:variant>
      <vt:variant>
        <vt:i4>26</vt:i4>
      </vt:variant>
      <vt:variant>
        <vt:i4>0</vt:i4>
      </vt:variant>
      <vt:variant>
        <vt:i4>5</vt:i4>
      </vt:variant>
      <vt:variant>
        <vt:lpwstr/>
      </vt:variant>
      <vt:variant>
        <vt:lpwstr>_Toc193257350</vt:lpwstr>
      </vt:variant>
      <vt:variant>
        <vt:i4>2031668</vt:i4>
      </vt:variant>
      <vt:variant>
        <vt:i4>20</vt:i4>
      </vt:variant>
      <vt:variant>
        <vt:i4>0</vt:i4>
      </vt:variant>
      <vt:variant>
        <vt:i4>5</vt:i4>
      </vt:variant>
      <vt:variant>
        <vt:lpwstr/>
      </vt:variant>
      <vt:variant>
        <vt:lpwstr>_Toc193257349</vt:lpwstr>
      </vt:variant>
      <vt:variant>
        <vt:i4>2031668</vt:i4>
      </vt:variant>
      <vt:variant>
        <vt:i4>14</vt:i4>
      </vt:variant>
      <vt:variant>
        <vt:i4>0</vt:i4>
      </vt:variant>
      <vt:variant>
        <vt:i4>5</vt:i4>
      </vt:variant>
      <vt:variant>
        <vt:lpwstr/>
      </vt:variant>
      <vt:variant>
        <vt:lpwstr>_Toc193257348</vt:lpwstr>
      </vt:variant>
      <vt:variant>
        <vt:i4>2031668</vt:i4>
      </vt:variant>
      <vt:variant>
        <vt:i4>8</vt:i4>
      </vt:variant>
      <vt:variant>
        <vt:i4>0</vt:i4>
      </vt:variant>
      <vt:variant>
        <vt:i4>5</vt:i4>
      </vt:variant>
      <vt:variant>
        <vt:lpwstr/>
      </vt:variant>
      <vt:variant>
        <vt:lpwstr>_Toc193257347</vt:lpwstr>
      </vt:variant>
      <vt:variant>
        <vt:i4>2031668</vt:i4>
      </vt:variant>
      <vt:variant>
        <vt:i4>2</vt:i4>
      </vt:variant>
      <vt:variant>
        <vt:i4>0</vt:i4>
      </vt:variant>
      <vt:variant>
        <vt:i4>5</vt:i4>
      </vt:variant>
      <vt:variant>
        <vt:lpwstr/>
      </vt:variant>
      <vt:variant>
        <vt:lpwstr>_Toc193257346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Borrower</dc:title>
  <dc:creator>Patricia Cashman</dc:creator>
  <cp:lastModifiedBy>Timothy</cp:lastModifiedBy>
  <cp:revision>2</cp:revision>
  <dcterms:created xsi:type="dcterms:W3CDTF">2008-07-12T14:49:00Z</dcterms:created>
  <dcterms:modified xsi:type="dcterms:W3CDTF">2008-07-12T14:49:00Z</dcterms:modified>
</cp:coreProperties>
</file>