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7027F" w:rsidRDefault="00BB012A">
      <w:pPr>
        <w:pStyle w:val="Normal0"/>
        <w:spacing w:line="240" w:lineRule="exact"/>
      </w:pPr>
      <w:bookmarkStart w:id="0" w:name="_GoBack"/>
      <w:bookmarkEnd w:id="0"/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93" type="#_x0000_t75" style="position:absolute;margin-left:66.5pt;margin-top:33.75pt;width:114.2pt;height:1.2pt;z-index:-251658240;mso-position-horizontal-relative:page;mso-position-vertical-relative:page" o:allowincell="f">
            <v:imagedata r:id="rId5" o:title=""/>
            <w10:wrap anchorx="page" anchory="page"/>
          </v:shape>
        </w:pict>
      </w:r>
      <w:r>
        <w:pict>
          <v:shape id="_x0000_s1026" type="#_x0000_t75" style="position:absolute;margin-left:66.5pt;margin-top:34.95pt;width:114.2pt;height:1.2pt;z-index:-251656192;mso-position-horizontal-relative:page;mso-position-vertical-relative:page" o:allowincell="f">
            <v:imagedata r:id="rId6" o:title=""/>
            <w10:wrap anchorx="page" anchory="page"/>
          </v:shape>
        </w:pict>
      </w:r>
      <w:r>
        <w:pict>
          <v:shape id="_x0000_s1027" type="#_x0000_t75" style="position:absolute;margin-left:66.5pt;margin-top:36.15pt;width:114.2pt;height:1.2pt;z-index:-251654144;mso-position-horizontal-relative:page;mso-position-vertical-relative:page" o:allowincell="f">
            <v:imagedata r:id="rId7" o:title=""/>
            <w10:wrap anchorx="page" anchory="page"/>
          </v:shape>
        </w:pict>
      </w:r>
      <w:r>
        <w:pict>
          <v:shape id="_x0000_s1028" type="#_x0000_t75" style="position:absolute;margin-left:66.5pt;margin-top:37.35pt;width:114.2pt;height:1.2pt;z-index:-251652096;mso-position-horizontal-relative:page;mso-position-vertical-relative:page" o:allowincell="f">
            <v:imagedata r:id="rId8" o:title=""/>
            <w10:wrap anchorx="page" anchory="page"/>
          </v:shape>
        </w:pict>
      </w:r>
      <w:r>
        <w:pict>
          <v:shape id="_x0000_s1029" type="#_x0000_t75" style="position:absolute;margin-left:66.5pt;margin-top:38.55pt;width:114.2pt;height:1.2pt;z-index:-251650048;mso-position-horizontal-relative:page;mso-position-vertical-relative:page" o:allowincell="f">
            <v:imagedata r:id="rId9" o:title=""/>
            <w10:wrap anchorx="page" anchory="page"/>
          </v:shape>
        </w:pict>
      </w:r>
      <w:r>
        <w:pict>
          <v:shape id="_x0000_s1030" type="#_x0000_t75" style="position:absolute;margin-left:66.5pt;margin-top:39.75pt;width:114.2pt;height:1.2pt;z-index:-251648000;mso-position-horizontal-relative:page;mso-position-vertical-relative:page" o:allowincell="f">
            <v:imagedata r:id="rId10" o:title=""/>
            <w10:wrap anchorx="page" anchory="page"/>
          </v:shape>
        </w:pict>
      </w:r>
      <w:r>
        <w:pict>
          <v:shape id="_x0000_s1031" type="#_x0000_t75" style="position:absolute;margin-left:66.5pt;margin-top:40.95pt;width:114.2pt;height:1.2pt;z-index:-251645952;mso-position-horizontal-relative:page;mso-position-vertical-relative:page" o:allowincell="f">
            <v:imagedata r:id="rId11" o:title=""/>
            <w10:wrap anchorx="page" anchory="page"/>
          </v:shape>
        </w:pict>
      </w:r>
      <w:r>
        <w:pict>
          <v:shape id="_x0000_s1032" type="#_x0000_t75" style="position:absolute;margin-left:66.5pt;margin-top:42.15pt;width:114.2pt;height:1.2pt;z-index:-251643904;mso-position-horizontal-relative:page;mso-position-vertical-relative:page" o:allowincell="f">
            <v:imagedata r:id="rId12" o:title=""/>
            <w10:wrap anchorx="page" anchory="page"/>
          </v:shape>
        </w:pict>
      </w:r>
      <w:r>
        <w:pict>
          <v:shape id="_x0000_s1033" type="#_x0000_t75" style="position:absolute;margin-left:66.5pt;margin-top:43.35pt;width:114.2pt;height:1.2pt;z-index:-251641856;mso-position-horizontal-relative:page;mso-position-vertical-relative:page" o:allowincell="f">
            <v:imagedata r:id="rId13" o:title=""/>
            <w10:wrap anchorx="page" anchory="page"/>
          </v:shape>
        </w:pict>
      </w:r>
      <w:r>
        <w:pict>
          <v:shape id="_x0000_s1034" type="#_x0000_t75" style="position:absolute;margin-left:66.5pt;margin-top:44.55pt;width:114.2pt;height:1.2pt;z-index:-251639808;mso-position-horizontal-relative:page;mso-position-vertical-relative:page" o:allowincell="f">
            <v:imagedata r:id="rId14" o:title=""/>
            <w10:wrap anchorx="page" anchory="page"/>
          </v:shape>
        </w:pict>
      </w:r>
      <w:r>
        <w:pict>
          <v:shape id="_x0000_s1035" type="#_x0000_t75" style="position:absolute;margin-left:66.5pt;margin-top:45.75pt;width:114.2pt;height:1.2pt;z-index:-251637760;mso-position-horizontal-relative:page;mso-position-vertical-relative:page" o:allowincell="f">
            <v:imagedata r:id="rId15" o:title=""/>
            <w10:wrap anchorx="page" anchory="page"/>
          </v:shape>
        </w:pict>
      </w:r>
      <w:r>
        <w:pict>
          <v:shape id="_x0000_s1036" type="#_x0000_t75" style="position:absolute;margin-left:66.5pt;margin-top:46.95pt;width:114.2pt;height:1.2pt;z-index:-251635712;mso-position-horizontal-relative:page;mso-position-vertical-relative:page" o:allowincell="f">
            <v:imagedata r:id="rId16" o:title=""/>
            <w10:wrap anchorx="page" anchory="page"/>
          </v:shape>
        </w:pict>
      </w:r>
      <w:r>
        <w:pict>
          <v:shape id="_x0000_s1037" type="#_x0000_t75" style="position:absolute;margin-left:66.5pt;margin-top:48.15pt;width:114.2pt;height:1.2pt;z-index:-251633664;mso-position-horizontal-relative:page;mso-position-vertical-relative:page" o:allowincell="f">
            <v:imagedata r:id="rId17" o:title=""/>
            <w10:wrap anchorx="page" anchory="page"/>
          </v:shape>
        </w:pict>
      </w:r>
      <w:r>
        <w:pict>
          <v:shape id="_x0000_s1038" type="#_x0000_t75" style="position:absolute;margin-left:66.5pt;margin-top:49.35pt;width:114.2pt;height:1.2pt;z-index:-251631616;mso-position-horizontal-relative:page;mso-position-vertical-relative:page" o:allowincell="f">
            <v:imagedata r:id="rId18" o:title=""/>
            <w10:wrap anchorx="page" anchory="page"/>
          </v:shape>
        </w:pict>
      </w:r>
      <w:r>
        <w:pict>
          <v:shape id="_x0000_s1039" type="#_x0000_t75" style="position:absolute;margin-left:66.5pt;margin-top:50.55pt;width:114.2pt;height:1.2pt;z-index:-251629568;mso-position-horizontal-relative:page;mso-position-vertical-relative:page" o:allowincell="f">
            <v:imagedata r:id="rId19" o:title=""/>
            <w10:wrap anchorx="page" anchory="page"/>
          </v:shape>
        </w:pict>
      </w:r>
      <w:r>
        <w:pict>
          <v:shape id="_x0000_s1040" type="#_x0000_t75" style="position:absolute;margin-left:66.5pt;margin-top:51.75pt;width:114.2pt;height:1.2pt;z-index:-251627520;mso-position-horizontal-relative:page;mso-position-vertical-relative:page" o:allowincell="f">
            <v:imagedata r:id="rId20" o:title=""/>
            <w10:wrap anchorx="page" anchory="page"/>
          </v:shape>
        </w:pict>
      </w:r>
      <w:r>
        <w:pict>
          <v:shape id="_x0000_s1041" type="#_x0000_t75" style="position:absolute;margin-left:66.5pt;margin-top:52.95pt;width:114.2pt;height:1.2pt;z-index:-251625472;mso-position-horizontal-relative:page;mso-position-vertical-relative:page" o:allowincell="f">
            <v:imagedata r:id="rId21" o:title=""/>
            <w10:wrap anchorx="page" anchory="page"/>
          </v:shape>
        </w:pict>
      </w:r>
      <w:r>
        <w:pict>
          <v:shape id="_x0000_s1042" type="#_x0000_t75" style="position:absolute;margin-left:66.5pt;margin-top:54.15pt;width:114.2pt;height:1.2pt;z-index:-251623424;mso-position-horizontal-relative:page;mso-position-vertical-relative:page" o:allowincell="f">
            <v:imagedata r:id="rId22" o:title=""/>
            <w10:wrap anchorx="page" anchory="page"/>
          </v:shape>
        </w:pict>
      </w:r>
      <w:r>
        <w:pict>
          <v:shape id="_x0000_s1043" type="#_x0000_t75" style="position:absolute;margin-left:66.5pt;margin-top:55.35pt;width:114.2pt;height:1.2pt;z-index:-251621376;mso-position-horizontal-relative:page;mso-position-vertical-relative:page" o:allowincell="f">
            <v:imagedata r:id="rId23" o:title=""/>
            <w10:wrap anchorx="page" anchory="page"/>
          </v:shape>
        </w:pict>
      </w:r>
      <w:r>
        <w:pict>
          <v:shape id="_x0000_s1044" type="#_x0000_t75" style="position:absolute;margin-left:66.5pt;margin-top:56.55pt;width:114.2pt;height:.95pt;z-index:-251619328;mso-position-horizontal-relative:page;mso-position-vertical-relative:page" o:allowincell="f">
            <v:imagedata r:id="rId24" o:title=""/>
            <w10:wrap anchorx="page" anchory="page"/>
          </v:shape>
        </w:pict>
      </w:r>
      <w:r>
        <w:pict>
          <v:shape id="_x0000_s1045" type="#_x0000_t75" style="position:absolute;margin-left:85.45pt;margin-top:713.25pt;width:86.2pt;height:17.2pt;z-index:-251617280;mso-position-horizontal-relative:page;mso-position-vertical-relative:page" o:allowincell="f">
            <v:imagedata r:id="rId25" o:title=""/>
            <w10:wrap anchorx="page" anchory="page"/>
          </v:shape>
        </w:pict>
      </w:r>
      <w:r>
        <w:pict>
          <v:shape id="_x0000_s1046" type="#_x0000_t75" style="position:absolute;margin-left:85.45pt;margin-top:730.5pt;width:86.2pt;height:2.95pt;z-index:-251615232;mso-position-horizontal-relative:page;mso-position-vertical-relative:page" o:allowincell="f">
            <v:imagedata r:id="rId26" o:title=""/>
            <w10:wrap anchorx="page" anchory="page"/>
          </v:shape>
        </w:pict>
      </w:r>
      <w:bookmarkStart w:id="1" w:name="Pg1"/>
      <w:bookmarkEnd w:id="1"/>
    </w:p>
    <w:p w:rsidR="0097027F" w:rsidRDefault="0097027F">
      <w:pPr>
        <w:pStyle w:val="Normal0"/>
        <w:spacing w:line="230" w:lineRule="exact"/>
        <w:ind w:left="610"/>
      </w:pPr>
    </w:p>
    <w:p w:rsidR="0097027F" w:rsidRDefault="0097027F">
      <w:pPr>
        <w:pStyle w:val="Normal0"/>
        <w:spacing w:line="230" w:lineRule="exact"/>
        <w:ind w:left="610"/>
      </w:pPr>
    </w:p>
    <w:p w:rsidR="0097027F" w:rsidRDefault="00BB012A">
      <w:pPr>
        <w:pStyle w:val="Normal0"/>
        <w:spacing w:before="229" w:line="230" w:lineRule="exact"/>
        <w:ind w:left="610"/>
        <w:rPr>
          <w:color w:val="000000"/>
          <w:spacing w:val="-1"/>
          <w:sz w:val="20"/>
        </w:rPr>
      </w:pPr>
      <w:r>
        <w:rPr>
          <w:rFonts w:ascii="Times New Roman Bold" w:hAnsi="Times New Roman Bold"/>
          <w:color w:val="000000"/>
          <w:spacing w:val="-1"/>
          <w:sz w:val="20"/>
        </w:rPr>
        <w:t>User Name:</w:t>
      </w:r>
      <w:r>
        <w:rPr>
          <w:color w:val="000000"/>
          <w:spacing w:val="-1"/>
          <w:sz w:val="20"/>
        </w:rPr>
        <w:t xml:space="preserve">  Charles Cox </w:t>
      </w:r>
    </w:p>
    <w:p w:rsidR="0097027F" w:rsidRDefault="00BB012A">
      <w:pPr>
        <w:pStyle w:val="Normal0"/>
        <w:spacing w:line="220" w:lineRule="exact"/>
        <w:ind w:left="610" w:right="6515"/>
        <w:jc w:val="both"/>
        <w:rPr>
          <w:color w:val="000000"/>
          <w:spacing w:val="-1"/>
          <w:sz w:val="20"/>
        </w:rPr>
      </w:pPr>
      <w:r>
        <w:rPr>
          <w:rFonts w:ascii="Times New Roman Bold" w:hAnsi="Times New Roman Bold"/>
          <w:color w:val="000000"/>
          <w:sz w:val="20"/>
        </w:rPr>
        <w:t>Date and Time:</w:t>
      </w:r>
      <w:r>
        <w:rPr>
          <w:color w:val="000000"/>
          <w:sz w:val="20"/>
        </w:rPr>
        <w:t xml:space="preserve">  Sep 04, 2012 09:19 EST </w:t>
      </w:r>
      <w:r>
        <w:rPr>
          <w:rFonts w:ascii="Times New Roman Bold" w:hAnsi="Times New Roman Bold"/>
          <w:color w:val="000000"/>
          <w:spacing w:val="-1"/>
          <w:sz w:val="20"/>
        </w:rPr>
        <w:t>Job Number:</w:t>
      </w:r>
      <w:r>
        <w:rPr>
          <w:color w:val="000000"/>
          <w:spacing w:val="-1"/>
          <w:sz w:val="20"/>
        </w:rPr>
        <w:t xml:space="preserve">  845834 </w:t>
      </w:r>
    </w:p>
    <w:p w:rsidR="0097027F" w:rsidRDefault="00BB012A">
      <w:pPr>
        <w:pStyle w:val="Normal0"/>
        <w:spacing w:before="12" w:line="229" w:lineRule="exact"/>
        <w:ind w:left="4735"/>
        <w:rPr>
          <w:rFonts w:ascii="Times New Roman Bold" w:hAnsi="Times New Roman Bold"/>
          <w:color w:val="000000"/>
          <w:spacing w:val="-3"/>
        </w:rPr>
      </w:pPr>
      <w:r>
        <w:rPr>
          <w:rFonts w:ascii="Times New Roman Bold" w:hAnsi="Times New Roman Bold"/>
          <w:color w:val="000000"/>
          <w:spacing w:val="-3"/>
        </w:rPr>
        <w:t xml:space="preserve">Document(1) </w:t>
      </w:r>
    </w:p>
    <w:p w:rsidR="0097027F" w:rsidRDefault="0097027F">
      <w:pPr>
        <w:pStyle w:val="Normal0"/>
        <w:spacing w:line="230" w:lineRule="exact"/>
        <w:ind w:left="610"/>
        <w:rPr>
          <w:rFonts w:ascii="Times New Roman Bold" w:hAnsi="Times New Roman Bold"/>
          <w:color w:val="000000"/>
          <w:spacing w:val="-3"/>
        </w:rPr>
      </w:pPr>
    </w:p>
    <w:p w:rsidR="0097027F" w:rsidRDefault="00BB012A">
      <w:pPr>
        <w:pStyle w:val="Normal0"/>
        <w:tabs>
          <w:tab w:val="left" w:pos="986"/>
        </w:tabs>
        <w:spacing w:before="8" w:line="230" w:lineRule="exact"/>
        <w:ind w:left="610"/>
        <w:rPr>
          <w:color w:val="000000"/>
          <w:spacing w:val="-1"/>
          <w:sz w:val="20"/>
        </w:rPr>
      </w:pPr>
      <w:r>
        <w:rPr>
          <w:color w:val="000000"/>
          <w:spacing w:val="-1"/>
          <w:sz w:val="20"/>
        </w:rPr>
        <w:t>1.</w:t>
      </w:r>
      <w:r>
        <w:rPr>
          <w:color w:val="000000"/>
          <w:spacing w:val="-1"/>
          <w:sz w:val="20"/>
        </w:rPr>
        <w:tab/>
      </w:r>
      <w:proofErr w:type="spellStart"/>
      <w:r>
        <w:rPr>
          <w:color w:val="000000"/>
          <w:spacing w:val="-1"/>
          <w:sz w:val="20"/>
        </w:rPr>
        <w:t>Hinman</w:t>
      </w:r>
      <w:proofErr w:type="spellEnd"/>
      <w:r>
        <w:rPr>
          <w:color w:val="000000"/>
          <w:spacing w:val="-1"/>
          <w:sz w:val="20"/>
        </w:rPr>
        <w:t xml:space="preserve"> v. </w:t>
      </w:r>
      <w:proofErr w:type="spellStart"/>
      <w:r>
        <w:rPr>
          <w:color w:val="000000"/>
          <w:spacing w:val="-1"/>
          <w:sz w:val="20"/>
        </w:rPr>
        <w:t>Wagnon</w:t>
      </w:r>
      <w:proofErr w:type="spellEnd"/>
      <w:r>
        <w:rPr>
          <w:color w:val="000000"/>
          <w:spacing w:val="-1"/>
          <w:sz w:val="20"/>
        </w:rPr>
        <w:t>, 172 Cal. App. 2d 24</w:t>
      </w:r>
    </w:p>
    <w:p w:rsidR="0097027F" w:rsidRDefault="00BB012A">
      <w:pPr>
        <w:pStyle w:val="Normal0"/>
        <w:spacing w:before="64" w:line="230" w:lineRule="exact"/>
        <w:ind w:left="610" w:firstLine="389"/>
        <w:rPr>
          <w:color w:val="000000"/>
          <w:spacing w:val="-1"/>
          <w:sz w:val="20"/>
        </w:rPr>
      </w:pPr>
      <w:r>
        <w:rPr>
          <w:rFonts w:ascii="Times New Roman Bold" w:hAnsi="Times New Roman Bold"/>
          <w:color w:val="000000"/>
          <w:spacing w:val="-1"/>
          <w:sz w:val="20"/>
        </w:rPr>
        <w:t>Client/matter:</w:t>
      </w:r>
      <w:r>
        <w:rPr>
          <w:color w:val="000000"/>
          <w:spacing w:val="-1"/>
          <w:sz w:val="20"/>
        </w:rPr>
        <w:t xml:space="preserve">  Cox</w:t>
      </w:r>
    </w:p>
    <w:p w:rsidR="0097027F" w:rsidRDefault="0097027F">
      <w:pPr>
        <w:pStyle w:val="Normal0"/>
        <w:spacing w:line="360" w:lineRule="exact"/>
        <w:ind w:left="2714"/>
        <w:rPr>
          <w:color w:val="000000"/>
          <w:spacing w:val="-1"/>
          <w:sz w:val="20"/>
        </w:rPr>
      </w:pPr>
    </w:p>
    <w:p w:rsidR="0097027F" w:rsidRDefault="0097027F">
      <w:pPr>
        <w:pStyle w:val="Normal0"/>
        <w:spacing w:line="360" w:lineRule="exact"/>
        <w:ind w:left="2714"/>
        <w:rPr>
          <w:color w:val="000000"/>
          <w:spacing w:val="-1"/>
          <w:sz w:val="20"/>
        </w:rPr>
      </w:pPr>
    </w:p>
    <w:p w:rsidR="0097027F" w:rsidRDefault="0097027F">
      <w:pPr>
        <w:pStyle w:val="Normal0"/>
        <w:spacing w:line="360" w:lineRule="exact"/>
        <w:ind w:left="2714"/>
        <w:rPr>
          <w:color w:val="000000"/>
          <w:spacing w:val="-1"/>
          <w:sz w:val="20"/>
        </w:rPr>
      </w:pPr>
    </w:p>
    <w:p w:rsidR="0097027F" w:rsidRDefault="0097027F">
      <w:pPr>
        <w:pStyle w:val="Normal0"/>
        <w:spacing w:line="360" w:lineRule="exact"/>
        <w:ind w:left="2714"/>
        <w:rPr>
          <w:color w:val="000000"/>
          <w:spacing w:val="-1"/>
          <w:sz w:val="20"/>
        </w:rPr>
      </w:pPr>
    </w:p>
    <w:p w:rsidR="0097027F" w:rsidRDefault="0097027F">
      <w:pPr>
        <w:pStyle w:val="Normal0"/>
        <w:spacing w:line="360" w:lineRule="exact"/>
        <w:ind w:left="2714"/>
        <w:rPr>
          <w:color w:val="000000"/>
          <w:spacing w:val="-1"/>
          <w:sz w:val="20"/>
        </w:rPr>
      </w:pPr>
    </w:p>
    <w:p w:rsidR="0097027F" w:rsidRDefault="0097027F">
      <w:pPr>
        <w:pStyle w:val="Normal0"/>
        <w:spacing w:line="360" w:lineRule="exact"/>
        <w:ind w:left="2714"/>
        <w:rPr>
          <w:color w:val="000000"/>
          <w:spacing w:val="-1"/>
          <w:sz w:val="20"/>
        </w:rPr>
      </w:pPr>
    </w:p>
    <w:p w:rsidR="0097027F" w:rsidRDefault="0097027F">
      <w:pPr>
        <w:pStyle w:val="Normal0"/>
        <w:spacing w:line="360" w:lineRule="exact"/>
        <w:ind w:left="2714"/>
        <w:rPr>
          <w:color w:val="000000"/>
          <w:spacing w:val="-1"/>
          <w:sz w:val="20"/>
        </w:rPr>
      </w:pPr>
    </w:p>
    <w:p w:rsidR="0097027F" w:rsidRDefault="0097027F">
      <w:pPr>
        <w:pStyle w:val="Normal0"/>
        <w:spacing w:line="360" w:lineRule="exact"/>
        <w:ind w:left="2714"/>
        <w:rPr>
          <w:color w:val="000000"/>
          <w:spacing w:val="-1"/>
          <w:sz w:val="20"/>
        </w:rPr>
      </w:pPr>
    </w:p>
    <w:p w:rsidR="0097027F" w:rsidRDefault="0097027F">
      <w:pPr>
        <w:pStyle w:val="Normal0"/>
        <w:spacing w:line="360" w:lineRule="exact"/>
        <w:ind w:left="2714"/>
        <w:rPr>
          <w:color w:val="000000"/>
          <w:spacing w:val="-1"/>
          <w:sz w:val="20"/>
        </w:rPr>
      </w:pPr>
    </w:p>
    <w:p w:rsidR="0097027F" w:rsidRDefault="0097027F">
      <w:pPr>
        <w:pStyle w:val="Normal0"/>
        <w:spacing w:line="360" w:lineRule="exact"/>
        <w:ind w:left="2714"/>
        <w:rPr>
          <w:color w:val="000000"/>
          <w:spacing w:val="-1"/>
          <w:sz w:val="20"/>
        </w:rPr>
      </w:pPr>
    </w:p>
    <w:p w:rsidR="0097027F" w:rsidRDefault="0097027F">
      <w:pPr>
        <w:pStyle w:val="Normal0"/>
        <w:spacing w:line="360" w:lineRule="exact"/>
        <w:ind w:left="2714"/>
        <w:rPr>
          <w:color w:val="000000"/>
          <w:spacing w:val="-1"/>
          <w:sz w:val="20"/>
        </w:rPr>
      </w:pPr>
    </w:p>
    <w:p w:rsidR="0097027F" w:rsidRDefault="0097027F">
      <w:pPr>
        <w:pStyle w:val="Normal0"/>
        <w:spacing w:line="360" w:lineRule="exact"/>
        <w:ind w:left="2714"/>
        <w:rPr>
          <w:color w:val="000000"/>
          <w:spacing w:val="-1"/>
          <w:sz w:val="20"/>
        </w:rPr>
      </w:pPr>
    </w:p>
    <w:p w:rsidR="0097027F" w:rsidRDefault="0097027F">
      <w:pPr>
        <w:pStyle w:val="Normal0"/>
        <w:spacing w:line="360" w:lineRule="exact"/>
        <w:ind w:left="2714"/>
        <w:rPr>
          <w:color w:val="000000"/>
          <w:spacing w:val="-1"/>
          <w:sz w:val="20"/>
        </w:rPr>
      </w:pPr>
    </w:p>
    <w:p w:rsidR="0097027F" w:rsidRDefault="0097027F">
      <w:pPr>
        <w:pStyle w:val="Normal0"/>
        <w:spacing w:line="360" w:lineRule="exact"/>
        <w:ind w:left="2714"/>
        <w:rPr>
          <w:color w:val="000000"/>
          <w:spacing w:val="-1"/>
          <w:sz w:val="20"/>
        </w:rPr>
      </w:pPr>
    </w:p>
    <w:p w:rsidR="0097027F" w:rsidRDefault="0097027F">
      <w:pPr>
        <w:pStyle w:val="Normal0"/>
        <w:spacing w:line="360" w:lineRule="exact"/>
        <w:ind w:left="2714"/>
        <w:rPr>
          <w:color w:val="000000"/>
          <w:spacing w:val="-1"/>
          <w:sz w:val="20"/>
        </w:rPr>
      </w:pPr>
    </w:p>
    <w:p w:rsidR="0097027F" w:rsidRDefault="0097027F">
      <w:pPr>
        <w:pStyle w:val="Normal0"/>
        <w:spacing w:line="360" w:lineRule="exact"/>
        <w:ind w:left="2714"/>
        <w:rPr>
          <w:color w:val="000000"/>
          <w:spacing w:val="-1"/>
          <w:sz w:val="20"/>
        </w:rPr>
      </w:pPr>
    </w:p>
    <w:p w:rsidR="0097027F" w:rsidRDefault="0097027F">
      <w:pPr>
        <w:pStyle w:val="Normal0"/>
        <w:spacing w:line="360" w:lineRule="exact"/>
        <w:ind w:left="2714"/>
        <w:rPr>
          <w:color w:val="000000"/>
          <w:spacing w:val="-1"/>
          <w:sz w:val="20"/>
        </w:rPr>
      </w:pPr>
    </w:p>
    <w:p w:rsidR="0097027F" w:rsidRDefault="0097027F">
      <w:pPr>
        <w:pStyle w:val="Normal0"/>
        <w:spacing w:line="360" w:lineRule="exact"/>
        <w:ind w:left="2714"/>
        <w:rPr>
          <w:color w:val="000000"/>
          <w:spacing w:val="-1"/>
          <w:sz w:val="20"/>
        </w:rPr>
      </w:pPr>
    </w:p>
    <w:p w:rsidR="0097027F" w:rsidRDefault="0097027F">
      <w:pPr>
        <w:pStyle w:val="Normal0"/>
        <w:spacing w:line="360" w:lineRule="exact"/>
        <w:ind w:left="2714"/>
        <w:rPr>
          <w:color w:val="000000"/>
          <w:spacing w:val="-1"/>
          <w:sz w:val="20"/>
        </w:rPr>
      </w:pPr>
    </w:p>
    <w:p w:rsidR="0097027F" w:rsidRDefault="0097027F">
      <w:pPr>
        <w:pStyle w:val="Normal0"/>
        <w:spacing w:line="360" w:lineRule="exact"/>
        <w:ind w:left="2714"/>
        <w:rPr>
          <w:color w:val="000000"/>
          <w:spacing w:val="-1"/>
          <w:sz w:val="20"/>
        </w:rPr>
      </w:pPr>
    </w:p>
    <w:p w:rsidR="0097027F" w:rsidRDefault="0097027F">
      <w:pPr>
        <w:pStyle w:val="Normal0"/>
        <w:spacing w:line="360" w:lineRule="exact"/>
        <w:ind w:left="2714"/>
        <w:rPr>
          <w:color w:val="000000"/>
          <w:spacing w:val="-1"/>
          <w:sz w:val="20"/>
        </w:rPr>
      </w:pPr>
    </w:p>
    <w:p w:rsidR="0097027F" w:rsidRDefault="0097027F">
      <w:pPr>
        <w:pStyle w:val="Normal0"/>
        <w:spacing w:line="360" w:lineRule="exact"/>
        <w:ind w:left="2714"/>
        <w:rPr>
          <w:color w:val="000000"/>
          <w:spacing w:val="-1"/>
          <w:sz w:val="20"/>
        </w:rPr>
      </w:pPr>
    </w:p>
    <w:p w:rsidR="0097027F" w:rsidRDefault="0097027F">
      <w:pPr>
        <w:pStyle w:val="Normal0"/>
        <w:spacing w:line="360" w:lineRule="exact"/>
        <w:ind w:left="2714"/>
        <w:rPr>
          <w:color w:val="000000"/>
          <w:spacing w:val="-1"/>
          <w:sz w:val="20"/>
        </w:rPr>
      </w:pPr>
    </w:p>
    <w:p w:rsidR="0097027F" w:rsidRDefault="0097027F">
      <w:pPr>
        <w:pStyle w:val="Normal0"/>
        <w:spacing w:line="360" w:lineRule="exact"/>
        <w:ind w:left="2714"/>
        <w:rPr>
          <w:color w:val="000000"/>
          <w:spacing w:val="-1"/>
          <w:sz w:val="20"/>
        </w:rPr>
      </w:pPr>
    </w:p>
    <w:p w:rsidR="0097027F" w:rsidRDefault="0097027F">
      <w:pPr>
        <w:pStyle w:val="Normal0"/>
        <w:spacing w:line="360" w:lineRule="exact"/>
        <w:ind w:left="2714"/>
        <w:rPr>
          <w:color w:val="000000"/>
          <w:spacing w:val="-1"/>
          <w:sz w:val="20"/>
        </w:rPr>
      </w:pPr>
    </w:p>
    <w:p w:rsidR="0097027F" w:rsidRDefault="0097027F">
      <w:pPr>
        <w:pStyle w:val="Normal0"/>
        <w:spacing w:line="360" w:lineRule="exact"/>
        <w:ind w:left="2714"/>
        <w:rPr>
          <w:color w:val="000000"/>
          <w:spacing w:val="-1"/>
          <w:sz w:val="20"/>
        </w:rPr>
      </w:pPr>
    </w:p>
    <w:p w:rsidR="0097027F" w:rsidRDefault="0097027F">
      <w:pPr>
        <w:pStyle w:val="Normal0"/>
        <w:spacing w:line="360" w:lineRule="exact"/>
        <w:ind w:left="2714"/>
        <w:rPr>
          <w:color w:val="000000"/>
          <w:spacing w:val="-1"/>
          <w:sz w:val="20"/>
        </w:rPr>
      </w:pPr>
    </w:p>
    <w:p w:rsidR="0097027F" w:rsidRDefault="0097027F">
      <w:pPr>
        <w:pStyle w:val="Normal0"/>
        <w:spacing w:line="360" w:lineRule="exact"/>
        <w:ind w:left="2714"/>
        <w:rPr>
          <w:color w:val="000000"/>
          <w:spacing w:val="-1"/>
          <w:sz w:val="20"/>
        </w:rPr>
      </w:pPr>
    </w:p>
    <w:p w:rsidR="0097027F" w:rsidRDefault="0097027F">
      <w:pPr>
        <w:pStyle w:val="Normal0"/>
        <w:spacing w:line="360" w:lineRule="exact"/>
        <w:ind w:left="2714"/>
        <w:rPr>
          <w:color w:val="000000"/>
          <w:spacing w:val="-1"/>
          <w:sz w:val="20"/>
        </w:rPr>
      </w:pPr>
    </w:p>
    <w:p w:rsidR="0097027F" w:rsidRDefault="0097027F">
      <w:pPr>
        <w:pStyle w:val="Normal0"/>
        <w:spacing w:line="360" w:lineRule="exact"/>
        <w:ind w:left="2714"/>
        <w:rPr>
          <w:color w:val="000000"/>
          <w:spacing w:val="-1"/>
          <w:sz w:val="20"/>
        </w:rPr>
      </w:pPr>
    </w:p>
    <w:p w:rsidR="0097027F" w:rsidRDefault="00BB012A">
      <w:pPr>
        <w:pStyle w:val="Normal0"/>
        <w:tabs>
          <w:tab w:val="left" w:pos="4895"/>
        </w:tabs>
        <w:spacing w:before="142" w:line="360" w:lineRule="exact"/>
        <w:ind w:left="2714" w:right="802"/>
        <w:rPr>
          <w:color w:val="000000"/>
          <w:spacing w:val="-2"/>
          <w:sz w:val="20"/>
        </w:rPr>
      </w:pPr>
      <w:r>
        <w:rPr>
          <w:rFonts w:ascii="Verdana" w:hAnsi="Verdana"/>
          <w:color w:val="565656"/>
          <w:spacing w:val="-2"/>
          <w:sz w:val="16"/>
        </w:rPr>
        <w:t>|</w:t>
      </w:r>
      <w:r>
        <w:rPr>
          <w:rFonts w:ascii="Verdana" w:hAnsi="Verdana"/>
          <w:color w:val="0000FF"/>
          <w:spacing w:val="-2"/>
          <w:sz w:val="16"/>
        </w:rPr>
        <w:t xml:space="preserve"> </w:t>
      </w:r>
      <w:r>
        <w:rPr>
          <w:rFonts w:ascii="Verdana" w:hAnsi="Verdana"/>
          <w:color w:val="0000FF"/>
          <w:spacing w:val="-2"/>
          <w:sz w:val="16"/>
          <w:u w:val="single"/>
        </w:rPr>
        <w:t xml:space="preserve"> About LexisNexis</w:t>
      </w:r>
      <w:r>
        <w:rPr>
          <w:rFonts w:ascii="Verdana" w:hAnsi="Verdana"/>
          <w:color w:val="565656"/>
          <w:spacing w:val="-2"/>
          <w:sz w:val="16"/>
        </w:rPr>
        <w:t xml:space="preserve"> |</w:t>
      </w:r>
      <w:r>
        <w:rPr>
          <w:rFonts w:ascii="Verdana" w:hAnsi="Verdana"/>
          <w:color w:val="0000FF"/>
          <w:spacing w:val="-2"/>
          <w:sz w:val="16"/>
        </w:rPr>
        <w:t xml:space="preserve"> </w:t>
      </w:r>
      <w:r>
        <w:rPr>
          <w:rFonts w:ascii="Verdana" w:hAnsi="Verdana"/>
          <w:color w:val="0000FF"/>
          <w:spacing w:val="-2"/>
          <w:sz w:val="16"/>
          <w:u w:val="single"/>
        </w:rPr>
        <w:t xml:space="preserve"> Privacy Policy</w:t>
      </w:r>
      <w:r>
        <w:rPr>
          <w:rFonts w:ascii="Verdana" w:hAnsi="Verdana"/>
          <w:color w:val="565656"/>
          <w:spacing w:val="-2"/>
          <w:sz w:val="16"/>
        </w:rPr>
        <w:t xml:space="preserve"> |</w:t>
      </w:r>
      <w:r>
        <w:rPr>
          <w:rFonts w:ascii="Verdana" w:hAnsi="Verdana"/>
          <w:color w:val="0000FF"/>
          <w:spacing w:val="-2"/>
          <w:sz w:val="16"/>
        </w:rPr>
        <w:t xml:space="preserve"> </w:t>
      </w:r>
      <w:r>
        <w:rPr>
          <w:rFonts w:ascii="Verdana" w:hAnsi="Verdana"/>
          <w:color w:val="0000FF"/>
          <w:spacing w:val="-2"/>
          <w:sz w:val="16"/>
          <w:u w:val="single"/>
        </w:rPr>
        <w:t xml:space="preserve"> Terms &amp; Conditions</w:t>
      </w:r>
      <w:r>
        <w:rPr>
          <w:rFonts w:ascii="Verdana" w:hAnsi="Verdana"/>
          <w:color w:val="565656"/>
          <w:spacing w:val="-2"/>
          <w:sz w:val="16"/>
        </w:rPr>
        <w:t xml:space="preserve"> |</w:t>
      </w:r>
      <w:r>
        <w:rPr>
          <w:rFonts w:ascii="Verdana" w:hAnsi="Verdana"/>
          <w:color w:val="0000FF"/>
          <w:spacing w:val="-2"/>
          <w:sz w:val="16"/>
        </w:rPr>
        <w:t xml:space="preserve"> </w:t>
      </w:r>
      <w:r>
        <w:rPr>
          <w:rFonts w:ascii="Verdana" w:hAnsi="Verdana"/>
          <w:color w:val="0000FF"/>
          <w:spacing w:val="-2"/>
          <w:sz w:val="16"/>
          <w:u w:val="single"/>
        </w:rPr>
        <w:t xml:space="preserve"> Copyright ©</w:t>
      </w:r>
      <w:r>
        <w:rPr>
          <w:rFonts w:ascii="Verdana" w:hAnsi="Verdana"/>
          <w:color w:val="000000"/>
          <w:spacing w:val="-2"/>
          <w:sz w:val="16"/>
        </w:rPr>
        <w:t xml:space="preserve"> 2012</w:t>
      </w:r>
      <w:r>
        <w:rPr>
          <w:rFonts w:ascii="Verdana" w:hAnsi="Verdana"/>
          <w:color w:val="0000FF"/>
          <w:spacing w:val="-2"/>
          <w:sz w:val="16"/>
        </w:rPr>
        <w:t xml:space="preserve"> </w:t>
      </w:r>
      <w:r>
        <w:rPr>
          <w:rFonts w:ascii="Verdana" w:hAnsi="Verdana"/>
          <w:color w:val="0000FF"/>
          <w:spacing w:val="-2"/>
          <w:sz w:val="16"/>
          <w:u w:val="single"/>
        </w:rPr>
        <w:t xml:space="preserve"> LexisNexis. </w:t>
      </w:r>
      <w:r>
        <w:rPr>
          <w:rFonts w:ascii="Verdana" w:hAnsi="Verdana"/>
          <w:color w:val="0000FF"/>
          <w:spacing w:val="-2"/>
          <w:sz w:val="16"/>
          <w:u w:val="single"/>
        </w:rPr>
        <w:br/>
      </w:r>
      <w:r>
        <w:rPr>
          <w:rFonts w:ascii="Verdana" w:hAnsi="Verdana"/>
          <w:color w:val="0000FF"/>
          <w:spacing w:val="-2"/>
          <w:sz w:val="16"/>
        </w:rPr>
        <w:tab/>
      </w:r>
      <w:r>
        <w:rPr>
          <w:color w:val="000000"/>
          <w:spacing w:val="-2"/>
          <w:sz w:val="20"/>
        </w:rPr>
        <w:t xml:space="preserve">Charles Cox </w:t>
      </w:r>
    </w:p>
    <w:p w:rsidR="0097027F" w:rsidRDefault="0097027F">
      <w:pPr>
        <w:pStyle w:val="Normal0"/>
        <w:rPr>
          <w:color w:val="000000"/>
          <w:spacing w:val="-2"/>
          <w:sz w:val="20"/>
        </w:rPr>
        <w:sectPr w:rsidR="0097027F">
          <w:pgSz w:w="12220" w:h="15820"/>
          <w:pgMar w:top="720" w:right="720" w:bottom="720" w:left="720" w:header="720" w:footer="720" w:gutter="0"/>
          <w:cols w:space="720"/>
        </w:sectPr>
      </w:pPr>
    </w:p>
    <w:p w:rsidR="0097027F" w:rsidRDefault="00BB012A">
      <w:pPr>
        <w:pStyle w:val="Normal1"/>
        <w:spacing w:line="240" w:lineRule="exact"/>
      </w:pPr>
      <w:r>
        <w:lastRenderedPageBreak/>
        <w:pict>
          <v:shape id="_x0000_s1047" type="#_x0000_t75" style="position:absolute;margin-left:362pt;margin-top:694pt;width:21pt;height:7pt;z-index:-251591680;mso-position-horizontal-relative:page;mso-position-vertical-relative:page" o:allowincell="f">
            <v:imagedata r:id="rId27" o:title=""/>
            <w10:wrap anchorx="page" anchory="page"/>
          </v:shape>
        </w:pict>
      </w:r>
      <w:r>
        <w:pict>
          <v:shape id="_x0000_s1048" type="#_x0000_t75" style="position:absolute;margin-left:299pt;margin-top:694pt;width:53pt;height:7pt;z-index:-251592704;mso-position-horizontal-relative:page;mso-position-vertical-relative:page" o:allowincell="f">
            <v:imagedata r:id="rId28" o:title=""/>
            <w10:wrap anchorx="page" anchory="page"/>
          </v:shape>
        </w:pict>
      </w:r>
      <w:r>
        <w:pict>
          <v:shape id="_x0000_s1049" type="#_x0000_t75" style="position:absolute;margin-left:314pt;margin-top:668pt;width:20pt;height:7pt;z-index:-251593728;mso-position-horizontal-relative:page;mso-position-vertical-relative:page" o:allowincell="f">
            <v:imagedata r:id="rId29" o:title=""/>
            <w10:wrap anchorx="page" anchory="page"/>
          </v:shape>
        </w:pict>
      </w:r>
      <w:r>
        <w:pict>
          <v:shape id="_x0000_s1050" type="#_x0000_t75" style="position:absolute;margin-left:141pt;margin-top:668pt;width:156pt;height:7pt;z-index:-251594752;mso-position-horizontal-relative:page;mso-position-vertical-relative:page" o:allowincell="f">
            <v:imagedata r:id="rId30" o:title=""/>
            <w10:wrap anchorx="page" anchory="page"/>
          </v:shape>
        </w:pict>
      </w:r>
      <w:r>
        <w:pict>
          <v:shape id="_x0000_s1051" type="#_x0000_t75" style="position:absolute;margin-left:66pt;margin-top:76pt;width:13pt;height:13pt;z-index:-251598848;mso-position-horizontal-relative:page;mso-position-vertical-relative:page" o:allowincell="f">
            <v:imagedata r:id="rId31" o:title=""/>
            <w10:wrap anchorx="page" anchory="page"/>
          </v:shape>
        </w:pict>
      </w:r>
      <w:r>
        <w:pict>
          <v:shape id="_x0000_s1052" type="#_x0000_t75" style="position:absolute;margin-left:66pt;margin-top:45pt;width:115pt;height:25pt;z-index:-251626496;mso-position-horizontal-relative:page;mso-position-vertical-relative:page" o:allowincell="f">
            <v:imagedata r:id="rId32" o:title=""/>
            <w10:wrap anchorx="page" anchory="page"/>
          </v:shape>
        </w:pict>
      </w:r>
      <w:r>
        <w:pict>
          <v:shape id="_x0000_s1053" type="#_x0000_t75" style="position:absolute;margin-left:63pt;margin-top:500pt;width:485pt;height:26pt;z-index:-251632640;mso-position-horizontal-relative:page;mso-position-vertical-relative:page" o:allowincell="f">
            <v:imagedata r:id="rId33" o:title=""/>
            <w10:wrap anchorx="page" anchory="page"/>
          </v:shape>
        </w:pict>
      </w:r>
      <w:r>
        <w:pict>
          <v:shape id="_x0000_s1054" type="#_x0000_t75" style="position:absolute;margin-left:63pt;margin-top:449pt;width:485pt;height:25pt;z-index:-251657216;mso-position-horizontal-relative:page;mso-position-vertical-relative:page" o:allowincell="f">
            <v:imagedata r:id="rId33" o:title=""/>
            <w10:wrap anchorx="page" anchory="page"/>
          </v:shape>
        </w:pict>
      </w:r>
      <w:r>
        <w:pict>
          <v:polyline id="_x0000_s1055" style="position:absolute;z-index:-251655168;mso-position-horizontal-relative:page;mso-position-vertical-relative:page" points="67.5pt,470.85pt,544.45pt,470.85pt,544.45pt,452.9pt,67.5pt,452.9pt" coordsize="9539,359" o:allowincell="f" filled="f" strokeweight="1.5pt">
            <v:path arrowok="t"/>
            <w10:wrap anchorx="page" anchory="page"/>
          </v:polyline>
        </w:pict>
      </w:r>
      <w:r>
        <w:pict>
          <v:line id="_x0000_s1056" style="position:absolute;z-index:-251653120;mso-position-horizontal-relative:page;mso-position-vertical-relative:page" from="67.5pt,452.9pt" to="67.5pt,470.85pt" o:allowincell="f" strokeweight=".89pt">
            <w10:wrap anchorx="page" anchory="page"/>
          </v:line>
        </w:pict>
      </w:r>
      <w:r>
        <w:pict>
          <v:polyline id="_x0000_s1057" style="position:absolute;z-index:-251630592;mso-position-horizontal-relative:page;mso-position-vertical-relative:page" points="67.5pt,522.75pt,544.45pt,522.75pt,544.45pt,504.8pt,67.5pt,504.8pt" coordsize="9539,359" o:allowincell="f" filled="f" strokeweight="1.5pt">
            <v:path arrowok="t"/>
            <w10:wrap anchorx="page" anchory="page"/>
          </v:polyline>
        </w:pict>
      </w:r>
      <w:r>
        <w:pict>
          <v:line id="_x0000_s1058" style="position:absolute;z-index:-251628544;mso-position-horizontal-relative:page;mso-position-vertical-relative:page" from="67.5pt,504.8pt" to="67.5pt,522.75pt" o:allowincell="f" strokeweight=".89pt">
            <w10:wrap anchorx="page" anchory="page"/>
          </v:line>
        </w:pict>
      </w:r>
      <w:r>
        <w:pict>
          <v:shape id="_x0000_s1059" type="#_x0000_t75" style="position:absolute;margin-left:66.5pt;margin-top:45.75pt;width:114.2pt;height:1.2pt;z-index:-251624448;mso-position-horizontal-relative:page;mso-position-vertical-relative:page" o:allowincell="f">
            <v:imagedata r:id="rId5" o:title=""/>
            <w10:wrap anchorx="page" anchory="page"/>
          </v:shape>
        </w:pict>
      </w:r>
      <w:r>
        <w:pict>
          <v:shape id="_x0000_s1060" type="#_x0000_t75" style="position:absolute;margin-left:66.5pt;margin-top:46.95pt;width:114.2pt;height:1.2pt;z-index:-251622400;mso-position-horizontal-relative:page;mso-position-vertical-relative:page" o:allowincell="f">
            <v:imagedata r:id="rId6" o:title=""/>
            <w10:wrap anchorx="page" anchory="page"/>
          </v:shape>
        </w:pict>
      </w:r>
      <w:r>
        <w:pict>
          <v:shape id="_x0000_s1061" type="#_x0000_t75" style="position:absolute;margin-left:66.5pt;margin-top:48.15pt;width:114.2pt;height:1.2pt;z-index:-251620352;mso-position-horizontal-relative:page;mso-position-vertical-relative:page" o:allowincell="f">
            <v:imagedata r:id="rId7" o:title=""/>
            <w10:wrap anchorx="page" anchory="page"/>
          </v:shape>
        </w:pict>
      </w:r>
      <w:r>
        <w:pict>
          <v:shape id="_x0000_s1062" type="#_x0000_t75" style="position:absolute;margin-left:66.5pt;margin-top:49.35pt;width:114.2pt;height:1.2pt;z-index:-251618304;mso-position-horizontal-relative:page;mso-position-vertical-relative:page" o:allowincell="f">
            <v:imagedata r:id="rId8" o:title=""/>
            <w10:wrap anchorx="page" anchory="page"/>
          </v:shape>
        </w:pict>
      </w:r>
      <w:r>
        <w:pict>
          <v:shape id="_x0000_s1063" type="#_x0000_t75" style="position:absolute;margin-left:66.5pt;margin-top:50.55pt;width:114.2pt;height:1.2pt;z-index:-251616256;mso-position-horizontal-relative:page;mso-position-vertical-relative:page" o:allowincell="f">
            <v:imagedata r:id="rId9" o:title=""/>
            <w10:wrap anchorx="page" anchory="page"/>
          </v:shape>
        </w:pict>
      </w:r>
      <w:r>
        <w:pict>
          <v:shape id="_x0000_s1064" type="#_x0000_t75" style="position:absolute;margin-left:66.5pt;margin-top:51.75pt;width:114.2pt;height:1.2pt;z-index:-251614208;mso-position-horizontal-relative:page;mso-position-vertical-relative:page" o:allowincell="f">
            <v:imagedata r:id="rId10" o:title=""/>
            <w10:wrap anchorx="page" anchory="page"/>
          </v:shape>
        </w:pict>
      </w:r>
      <w:r>
        <w:pict>
          <v:shape id="_x0000_s1065" type="#_x0000_t75" style="position:absolute;margin-left:66.5pt;margin-top:52.95pt;width:114.2pt;height:1.2pt;z-index:-251613184;mso-position-horizontal-relative:page;mso-position-vertical-relative:page" o:allowincell="f">
            <v:imagedata r:id="rId11" o:title=""/>
            <w10:wrap anchorx="page" anchory="page"/>
          </v:shape>
        </w:pict>
      </w:r>
      <w:r>
        <w:pict>
          <v:shape id="_x0000_s1066" type="#_x0000_t75" style="position:absolute;margin-left:66.5pt;margin-top:54.15pt;width:114.2pt;height:1.2pt;z-index:-251612160;mso-position-horizontal-relative:page;mso-position-vertical-relative:page" o:allowincell="f">
            <v:imagedata r:id="rId12" o:title=""/>
            <w10:wrap anchorx="page" anchory="page"/>
          </v:shape>
        </w:pict>
      </w:r>
      <w:r>
        <w:pict>
          <v:shape id="_x0000_s1067" type="#_x0000_t75" style="position:absolute;margin-left:66.5pt;margin-top:55.35pt;width:114.2pt;height:1.2pt;z-index:-251611136;mso-position-horizontal-relative:page;mso-position-vertical-relative:page" o:allowincell="f">
            <v:imagedata r:id="rId13" o:title=""/>
            <w10:wrap anchorx="page" anchory="page"/>
          </v:shape>
        </w:pict>
      </w:r>
      <w:r>
        <w:pict>
          <v:shape id="_x0000_s1068" type="#_x0000_t75" style="position:absolute;margin-left:66.5pt;margin-top:56.55pt;width:114.2pt;height:1.2pt;z-index:-251610112;mso-position-horizontal-relative:page;mso-position-vertical-relative:page" o:allowincell="f">
            <v:imagedata r:id="rId14" o:title=""/>
            <w10:wrap anchorx="page" anchory="page"/>
          </v:shape>
        </w:pict>
      </w:r>
      <w:r>
        <w:pict>
          <v:shape id="_x0000_s1069" type="#_x0000_t75" style="position:absolute;margin-left:66.5pt;margin-top:57.75pt;width:114.2pt;height:1.2pt;z-index:-251609088;mso-position-horizontal-relative:page;mso-position-vertical-relative:page" o:allowincell="f">
            <v:imagedata r:id="rId15" o:title=""/>
            <w10:wrap anchorx="page" anchory="page"/>
          </v:shape>
        </w:pict>
      </w:r>
      <w:r>
        <w:pict>
          <v:shape id="_x0000_s1070" type="#_x0000_t75" style="position:absolute;margin-left:66.5pt;margin-top:58.95pt;width:114.2pt;height:1.2pt;z-index:-251608064;mso-position-horizontal-relative:page;mso-position-vertical-relative:page" o:allowincell="f">
            <v:imagedata r:id="rId16" o:title=""/>
            <w10:wrap anchorx="page" anchory="page"/>
          </v:shape>
        </w:pict>
      </w:r>
      <w:r>
        <w:pict>
          <v:shape id="_x0000_s1071" type="#_x0000_t75" style="position:absolute;margin-left:66.5pt;margin-top:60.15pt;width:114.2pt;height:1.2pt;z-index:-251607040;mso-position-horizontal-relative:page;mso-position-vertical-relative:page" o:allowincell="f">
            <v:imagedata r:id="rId17" o:title=""/>
            <w10:wrap anchorx="page" anchory="page"/>
          </v:shape>
        </w:pict>
      </w:r>
      <w:r>
        <w:pict>
          <v:shape id="_x0000_s1072" type="#_x0000_t75" style="position:absolute;margin-left:66.5pt;margin-top:61.35pt;width:114.2pt;height:1.2pt;z-index:-251606016;mso-position-horizontal-relative:page;mso-position-vertical-relative:page" o:allowincell="f">
            <v:imagedata r:id="rId18" o:title=""/>
            <w10:wrap anchorx="page" anchory="page"/>
          </v:shape>
        </w:pict>
      </w:r>
      <w:r>
        <w:pict>
          <v:shape id="_x0000_s1073" type="#_x0000_t75" style="position:absolute;margin-left:66.5pt;margin-top:62.55pt;width:114.2pt;height:1.2pt;z-index:-251604992;mso-position-horizontal-relative:page;mso-position-vertical-relative:page" o:allowincell="f">
            <v:imagedata r:id="rId19" o:title=""/>
            <w10:wrap anchorx="page" anchory="page"/>
          </v:shape>
        </w:pict>
      </w:r>
      <w:r>
        <w:pict>
          <v:shape id="_x0000_s1074" type="#_x0000_t75" style="position:absolute;margin-left:66.5pt;margin-top:63.75pt;width:114.2pt;height:1.2pt;z-index:-251603968;mso-position-horizontal-relative:page;mso-position-vertical-relative:page" o:allowincell="f">
            <v:imagedata r:id="rId20" o:title=""/>
            <w10:wrap anchorx="page" anchory="page"/>
          </v:shape>
        </w:pict>
      </w:r>
      <w:r>
        <w:pict>
          <v:shape id="_x0000_s1075" type="#_x0000_t75" style="position:absolute;margin-left:66.5pt;margin-top:64.95pt;width:114.2pt;height:1.15pt;z-index:-251602944;mso-position-horizontal-relative:page;mso-position-vertical-relative:page" o:allowincell="f">
            <v:imagedata r:id="rId21" o:title=""/>
            <w10:wrap anchorx="page" anchory="page"/>
          </v:shape>
        </w:pict>
      </w:r>
      <w:r>
        <w:pict>
          <v:shape id="_x0000_s1076" type="#_x0000_t75" style="position:absolute;margin-left:66.5pt;margin-top:66.15pt;width:114.2pt;height:1.15pt;z-index:-251601920;mso-position-horizontal-relative:page;mso-position-vertical-relative:page" o:allowincell="f">
            <v:imagedata r:id="rId22" o:title=""/>
            <w10:wrap anchorx="page" anchory="page"/>
          </v:shape>
        </w:pict>
      </w:r>
      <w:r>
        <w:pict>
          <v:shape id="_x0000_s1077" type="#_x0000_t75" style="position:absolute;margin-left:66.5pt;margin-top:67.35pt;width:114.2pt;height:1.15pt;z-index:-251600896;mso-position-horizontal-relative:page;mso-position-vertical-relative:page" o:allowincell="f">
            <v:imagedata r:id="rId23" o:title=""/>
            <w10:wrap anchorx="page" anchory="page"/>
          </v:shape>
        </w:pict>
      </w:r>
      <w:r>
        <w:pict>
          <v:shape id="_x0000_s1078" type="#_x0000_t75" style="position:absolute;margin-left:66.5pt;margin-top:68.55pt;width:114.2pt;height:.95pt;z-index:-251599872;mso-position-horizontal-relative:page;mso-position-vertical-relative:page" o:allowincell="f">
            <v:imagedata r:id="rId24" o:title=""/>
            <w10:wrap anchorx="page" anchory="page"/>
          </v:shape>
        </w:pict>
      </w:r>
      <w:r>
        <w:pict>
          <v:shape id="_x0000_s1079" type="#_x0000_t75" style="position:absolute;margin-left:66.5pt;margin-top:76.45pt;width:12pt;height:12pt;z-index:-251597824;mso-position-horizontal-relative:page;mso-position-vertical-relative:page" o:allowincell="f">
            <v:imagedata r:id="rId34" o:title=""/>
            <w10:wrap anchorx="page" anchory="page"/>
          </v:shape>
        </w:pict>
      </w:r>
    </w:p>
    <w:p w:rsidR="0097027F" w:rsidRDefault="0097027F">
      <w:pPr>
        <w:pStyle w:val="Normal1"/>
        <w:spacing w:line="276" w:lineRule="exact"/>
        <w:ind w:left="610"/>
      </w:pPr>
    </w:p>
    <w:p w:rsidR="0097027F" w:rsidRDefault="0097027F">
      <w:pPr>
        <w:pStyle w:val="Normal1"/>
        <w:spacing w:line="276" w:lineRule="exact"/>
        <w:ind w:left="610"/>
      </w:pPr>
    </w:p>
    <w:p w:rsidR="0097027F" w:rsidRDefault="0097027F">
      <w:pPr>
        <w:pStyle w:val="Normal1"/>
        <w:spacing w:line="276" w:lineRule="exact"/>
        <w:ind w:left="610"/>
      </w:pPr>
    </w:p>
    <w:p w:rsidR="0097027F" w:rsidRDefault="00BB012A">
      <w:pPr>
        <w:pStyle w:val="Normal1"/>
        <w:spacing w:before="23" w:line="276" w:lineRule="exact"/>
        <w:ind w:left="610"/>
        <w:rPr>
          <w:color w:val="000000"/>
          <w:spacing w:val="-3"/>
        </w:rPr>
      </w:pPr>
      <w:r>
        <w:rPr>
          <w:color w:val="000000"/>
          <w:spacing w:val="-3"/>
        </w:rPr>
        <w:t xml:space="preserve">Cited </w:t>
      </w:r>
    </w:p>
    <w:p w:rsidR="0097027F" w:rsidRDefault="00BB012A">
      <w:pPr>
        <w:pStyle w:val="Normal1"/>
        <w:spacing w:before="1" w:line="232" w:lineRule="exact"/>
        <w:ind w:left="610"/>
        <w:rPr>
          <w:color w:val="000000"/>
        </w:rPr>
      </w:pPr>
      <w:r>
        <w:rPr>
          <w:color w:val="000000"/>
        </w:rPr>
        <w:t xml:space="preserve">As of: September 4, 2012 9:19 AM EDT </w:t>
      </w:r>
    </w:p>
    <w:p w:rsidR="0097027F" w:rsidRDefault="0097027F">
      <w:pPr>
        <w:pStyle w:val="Normal1"/>
        <w:spacing w:line="299" w:lineRule="exact"/>
        <w:ind w:left="4310"/>
        <w:rPr>
          <w:color w:val="000000"/>
        </w:rPr>
      </w:pPr>
    </w:p>
    <w:p w:rsidR="0097027F" w:rsidRDefault="00BB012A">
      <w:pPr>
        <w:pStyle w:val="Normal1"/>
        <w:spacing w:before="274" w:line="299" w:lineRule="exact"/>
        <w:ind w:left="4310"/>
        <w:rPr>
          <w:rFonts w:ascii="Times New Roman Bold" w:hAnsi="Times New Roman Bold"/>
          <w:color w:val="000000"/>
          <w:spacing w:val="-3"/>
          <w:sz w:val="26"/>
        </w:rPr>
      </w:pPr>
      <w:proofErr w:type="spellStart"/>
      <w:r>
        <w:rPr>
          <w:rFonts w:ascii="Times New Roman Bold" w:hAnsi="Times New Roman Bold"/>
          <w:color w:val="000000"/>
          <w:spacing w:val="-3"/>
          <w:sz w:val="26"/>
        </w:rPr>
        <w:t>Hinman</w:t>
      </w:r>
      <w:proofErr w:type="spellEnd"/>
      <w:r>
        <w:rPr>
          <w:rFonts w:ascii="Times New Roman Bold" w:hAnsi="Times New Roman Bold"/>
          <w:color w:val="000000"/>
          <w:spacing w:val="-3"/>
          <w:sz w:val="26"/>
        </w:rPr>
        <w:t xml:space="preserve"> v. </w:t>
      </w:r>
      <w:proofErr w:type="spellStart"/>
      <w:r>
        <w:rPr>
          <w:rFonts w:ascii="Times New Roman Bold" w:hAnsi="Times New Roman Bold"/>
          <w:color w:val="000000"/>
          <w:spacing w:val="-3"/>
          <w:sz w:val="26"/>
        </w:rPr>
        <w:t>Wagnon</w:t>
      </w:r>
      <w:proofErr w:type="spellEnd"/>
      <w:r>
        <w:rPr>
          <w:rFonts w:ascii="Times New Roman Bold" w:hAnsi="Times New Roman Bold"/>
          <w:color w:val="000000"/>
          <w:spacing w:val="-3"/>
          <w:sz w:val="26"/>
        </w:rPr>
        <w:t xml:space="preserve"> </w:t>
      </w:r>
    </w:p>
    <w:p w:rsidR="0097027F" w:rsidRDefault="00BB012A">
      <w:pPr>
        <w:pStyle w:val="Normal1"/>
        <w:tabs>
          <w:tab w:val="left" w:pos="4731"/>
        </w:tabs>
        <w:spacing w:before="137" w:line="280" w:lineRule="exact"/>
        <w:ind w:left="1892" w:right="1681"/>
        <w:rPr>
          <w:color w:val="000000"/>
          <w:spacing w:val="-1"/>
        </w:rPr>
      </w:pPr>
      <w:r>
        <w:rPr>
          <w:color w:val="000000"/>
          <w:spacing w:val="-1"/>
        </w:rPr>
        <w:t xml:space="preserve">Court of Appeal of California, Second Appellate District, Division Two </w:t>
      </w:r>
      <w:r>
        <w:rPr>
          <w:color w:val="000000"/>
          <w:spacing w:val="-1"/>
        </w:rPr>
        <w:br/>
      </w:r>
      <w:r>
        <w:rPr>
          <w:color w:val="000000"/>
          <w:spacing w:val="-1"/>
        </w:rPr>
        <w:tab/>
      </w:r>
      <w:r>
        <w:rPr>
          <w:color w:val="000000"/>
          <w:spacing w:val="-1"/>
        </w:rPr>
        <w:t xml:space="preserve">July 14, 1959 </w:t>
      </w:r>
    </w:p>
    <w:p w:rsidR="0097027F" w:rsidRDefault="00BB012A">
      <w:pPr>
        <w:pStyle w:val="Normal1"/>
        <w:spacing w:before="1" w:line="255" w:lineRule="exact"/>
        <w:ind w:left="4649"/>
        <w:rPr>
          <w:color w:val="000000"/>
          <w:spacing w:val="-1"/>
        </w:rPr>
      </w:pPr>
      <w:r>
        <w:rPr>
          <w:color w:val="000000"/>
          <w:spacing w:val="-1"/>
        </w:rPr>
        <w:t xml:space="preserve">Civ. No. 23263 </w:t>
      </w:r>
    </w:p>
    <w:p w:rsidR="0097027F" w:rsidRDefault="00BB012A">
      <w:pPr>
        <w:pStyle w:val="Normal1"/>
        <w:spacing w:before="208" w:line="276" w:lineRule="exact"/>
        <w:ind w:left="610"/>
        <w:rPr>
          <w:color w:val="000000"/>
        </w:rPr>
      </w:pPr>
      <w:r>
        <w:rPr>
          <w:rFonts w:ascii="Times New Roman Bold" w:hAnsi="Times New Roman Bold"/>
          <w:color w:val="000000"/>
        </w:rPr>
        <w:t>Reporter:</w:t>
      </w:r>
      <w:r>
        <w:rPr>
          <w:color w:val="000000"/>
        </w:rPr>
        <w:t xml:space="preserve"> 172 Cal. App. 2d 24; 341 P.2d 749; 1959 Cal. App. LEXIS 1918 </w:t>
      </w:r>
    </w:p>
    <w:p w:rsidR="0097027F" w:rsidRDefault="00BB012A">
      <w:pPr>
        <w:pStyle w:val="Normal1"/>
        <w:spacing w:before="258" w:line="260" w:lineRule="exact"/>
        <w:ind w:left="610" w:right="486"/>
        <w:jc w:val="both"/>
        <w:rPr>
          <w:color w:val="000000"/>
          <w:spacing w:val="-2"/>
        </w:rPr>
      </w:pPr>
      <w:r>
        <w:rPr>
          <w:color w:val="000000"/>
          <w:spacing w:val="-1"/>
        </w:rPr>
        <w:t xml:space="preserve">CHARLES W. HINMAN, Appellant, v. WILLIAM WAGNON, SR., et al., Defendants; SIERRA </w:t>
      </w:r>
      <w:r>
        <w:rPr>
          <w:color w:val="000000"/>
          <w:spacing w:val="-2"/>
        </w:rPr>
        <w:t xml:space="preserve">CREEK DEVELOPMENT COMPANY (a Corporation), Respondent </w:t>
      </w:r>
    </w:p>
    <w:p w:rsidR="0097027F" w:rsidRDefault="00BB012A">
      <w:pPr>
        <w:pStyle w:val="Normal1"/>
        <w:spacing w:before="247" w:line="276" w:lineRule="exact"/>
        <w:ind w:left="610"/>
        <w:rPr>
          <w:rFonts w:ascii="Times New Roman Bold" w:hAnsi="Times New Roman Bold"/>
          <w:color w:val="000000"/>
          <w:spacing w:val="-3"/>
        </w:rPr>
      </w:pPr>
      <w:r>
        <w:rPr>
          <w:rFonts w:ascii="Times New Roman Bold" w:hAnsi="Times New Roman Bold"/>
          <w:color w:val="000000"/>
          <w:spacing w:val="-3"/>
        </w:rPr>
        <w:t xml:space="preserve">Notice: </w:t>
      </w:r>
    </w:p>
    <w:p w:rsidR="0097027F" w:rsidRDefault="00BB012A">
      <w:pPr>
        <w:pStyle w:val="Normal1"/>
        <w:tabs>
          <w:tab w:val="left" w:pos="2868"/>
        </w:tabs>
        <w:spacing w:before="244" w:line="276" w:lineRule="exact"/>
        <w:ind w:left="610"/>
        <w:rPr>
          <w:color w:val="000000"/>
        </w:rPr>
      </w:pPr>
      <w:r>
        <w:rPr>
          <w:rFonts w:ascii="Times New Roman Bold" w:hAnsi="Times New Roman Bold"/>
          <w:color w:val="000000"/>
          <w:spacing w:val="-2"/>
        </w:rPr>
        <w:t>Subseque</w:t>
      </w:r>
      <w:r>
        <w:rPr>
          <w:rFonts w:ascii="Times New Roman Bold" w:hAnsi="Times New Roman Bold"/>
          <w:color w:val="000000"/>
          <w:spacing w:val="-2"/>
        </w:rPr>
        <w:t xml:space="preserve">nt History: </w:t>
      </w:r>
      <w:r>
        <w:rPr>
          <w:rFonts w:ascii="Times New Roman Bold" w:hAnsi="Times New Roman Bold"/>
          <w:color w:val="000000"/>
          <w:spacing w:val="-2"/>
        </w:rPr>
        <w:tab/>
      </w:r>
      <w:r>
        <w:rPr>
          <w:rFonts w:ascii="Times New Roman Bold" w:hAnsi="Times New Roman Bold"/>
          <w:color w:val="000000"/>
        </w:rPr>
        <w:t>[***1]</w:t>
      </w:r>
      <w:r>
        <w:rPr>
          <w:color w:val="000000"/>
        </w:rPr>
        <w:t xml:space="preserve"> A Petition for a Rehearing was Denied August 7, 1959, and </w:t>
      </w:r>
      <w:proofErr w:type="spellStart"/>
      <w:r>
        <w:rPr>
          <w:color w:val="000000"/>
        </w:rPr>
        <w:t>Appel</w:t>
      </w:r>
      <w:proofErr w:type="spellEnd"/>
      <w:r>
        <w:rPr>
          <w:color w:val="000000"/>
        </w:rPr>
        <w:t>-</w:t>
      </w:r>
    </w:p>
    <w:p w:rsidR="0097027F" w:rsidRDefault="00BB012A">
      <w:pPr>
        <w:pStyle w:val="Normal1"/>
        <w:spacing w:before="1" w:line="256" w:lineRule="exact"/>
        <w:ind w:left="610"/>
        <w:rPr>
          <w:color w:val="000000"/>
        </w:rPr>
      </w:pPr>
      <w:proofErr w:type="spellStart"/>
      <w:r>
        <w:rPr>
          <w:color w:val="000000"/>
        </w:rPr>
        <w:t>lant’s</w:t>
      </w:r>
      <w:proofErr w:type="spellEnd"/>
      <w:r>
        <w:rPr>
          <w:color w:val="000000"/>
        </w:rPr>
        <w:t xml:space="preserve"> Petition for a Hearing by the Supreme Court was Denied September 11, 1959. </w:t>
      </w:r>
    </w:p>
    <w:p w:rsidR="0097027F" w:rsidRDefault="0097027F">
      <w:pPr>
        <w:pStyle w:val="Normal1"/>
        <w:spacing w:line="260" w:lineRule="exact"/>
        <w:ind w:left="610"/>
        <w:jc w:val="both"/>
        <w:rPr>
          <w:color w:val="000000"/>
        </w:rPr>
      </w:pPr>
    </w:p>
    <w:p w:rsidR="0097027F" w:rsidRDefault="00BB012A">
      <w:pPr>
        <w:pStyle w:val="Normal1"/>
        <w:spacing w:before="1" w:line="260" w:lineRule="exact"/>
        <w:ind w:left="610" w:right="828"/>
        <w:jc w:val="both"/>
        <w:rPr>
          <w:color w:val="000000"/>
        </w:rPr>
      </w:pPr>
      <w:r>
        <w:rPr>
          <w:rFonts w:ascii="Times New Roman Bold" w:hAnsi="Times New Roman Bold"/>
          <w:color w:val="000000"/>
        </w:rPr>
        <w:t>Prior History:</w:t>
      </w:r>
      <w:r>
        <w:rPr>
          <w:color w:val="000000"/>
        </w:rPr>
        <w:t xml:space="preserve"> APPEAL from a judgment of the Superior Court of Los Angeles County. Or</w:t>
      </w:r>
      <w:r>
        <w:rPr>
          <w:color w:val="000000"/>
        </w:rPr>
        <w:t xml:space="preserve">lando H. Rhodes, Judge. </w:t>
      </w:r>
    </w:p>
    <w:p w:rsidR="0097027F" w:rsidRDefault="00BB012A">
      <w:pPr>
        <w:pStyle w:val="Normal1"/>
        <w:spacing w:before="187" w:line="276" w:lineRule="exact"/>
        <w:ind w:left="610"/>
        <w:rPr>
          <w:color w:val="000000"/>
          <w:spacing w:val="-1"/>
        </w:rPr>
      </w:pPr>
      <w:r>
        <w:rPr>
          <w:color w:val="000000"/>
          <w:spacing w:val="-1"/>
        </w:rPr>
        <w:t xml:space="preserve">Action for unlawful detainer. </w:t>
      </w:r>
    </w:p>
    <w:p w:rsidR="0097027F" w:rsidRDefault="0097027F">
      <w:pPr>
        <w:pStyle w:val="Normal1"/>
        <w:spacing w:line="240" w:lineRule="exact"/>
        <w:ind w:left="610"/>
        <w:jc w:val="both"/>
        <w:rPr>
          <w:color w:val="000000"/>
          <w:spacing w:val="-1"/>
        </w:rPr>
      </w:pPr>
    </w:p>
    <w:p w:rsidR="0097027F" w:rsidRDefault="00BB012A">
      <w:pPr>
        <w:pStyle w:val="Normal1"/>
        <w:spacing w:before="34" w:line="240" w:lineRule="exact"/>
        <w:ind w:left="610" w:right="680"/>
        <w:jc w:val="both"/>
        <w:rPr>
          <w:color w:val="000000"/>
          <w:spacing w:val="-1"/>
        </w:rPr>
      </w:pPr>
      <w:r>
        <w:rPr>
          <w:rFonts w:ascii="Times New Roman Bold" w:hAnsi="Times New Roman Bold"/>
          <w:color w:val="000000"/>
        </w:rPr>
        <w:t>Disposition:</w:t>
      </w:r>
      <w:r>
        <w:rPr>
          <w:color w:val="000000"/>
        </w:rPr>
        <w:t xml:space="preserve"> Affirmed. Judgment of dismissal entered after demurrer to second amended com</w:t>
      </w:r>
      <w:r>
        <w:rPr>
          <w:color w:val="000000"/>
          <w:spacing w:val="-1"/>
        </w:rPr>
        <w:t xml:space="preserve">plaint was sustained without leave to amend, affirmed. </w:t>
      </w:r>
    </w:p>
    <w:p w:rsidR="0097027F" w:rsidRDefault="0097027F">
      <w:pPr>
        <w:pStyle w:val="Normal1"/>
        <w:spacing w:line="276" w:lineRule="exact"/>
        <w:ind w:left="750"/>
        <w:rPr>
          <w:color w:val="000000"/>
          <w:spacing w:val="-1"/>
        </w:rPr>
      </w:pPr>
    </w:p>
    <w:p w:rsidR="0097027F" w:rsidRDefault="00BB012A">
      <w:pPr>
        <w:pStyle w:val="Normal1"/>
        <w:spacing w:before="95" w:line="276" w:lineRule="exact"/>
        <w:ind w:left="750"/>
        <w:rPr>
          <w:rFonts w:ascii="Times New Roman Bold" w:hAnsi="Times New Roman Bold"/>
          <w:color w:val="000000"/>
          <w:spacing w:val="-4"/>
        </w:rPr>
      </w:pPr>
      <w:r>
        <w:rPr>
          <w:rFonts w:ascii="Times New Roman Bold" w:hAnsi="Times New Roman Bold"/>
          <w:color w:val="000000"/>
          <w:spacing w:val="-4"/>
        </w:rPr>
        <w:t xml:space="preserve">Core Terms </w:t>
      </w:r>
    </w:p>
    <w:p w:rsidR="0097027F" w:rsidRDefault="00BB012A">
      <w:pPr>
        <w:pStyle w:val="Normal1"/>
        <w:spacing w:before="124" w:line="276" w:lineRule="exact"/>
        <w:ind w:left="610"/>
        <w:rPr>
          <w:color w:val="000000"/>
        </w:rPr>
      </w:pPr>
      <w:r>
        <w:rPr>
          <w:color w:val="000000"/>
        </w:rPr>
        <w:t>notice, covenants, lease, unlawful detain</w:t>
      </w:r>
      <w:r>
        <w:rPr>
          <w:color w:val="000000"/>
        </w:rPr>
        <w:t xml:space="preserve">er, tenant, rent, default, demurrer </w:t>
      </w:r>
    </w:p>
    <w:p w:rsidR="0097027F" w:rsidRDefault="0097027F">
      <w:pPr>
        <w:pStyle w:val="Normal1"/>
        <w:spacing w:line="276" w:lineRule="exact"/>
        <w:ind w:left="750"/>
        <w:rPr>
          <w:color w:val="000000"/>
        </w:rPr>
      </w:pPr>
    </w:p>
    <w:p w:rsidR="0097027F" w:rsidRDefault="00BB012A">
      <w:pPr>
        <w:pStyle w:val="Normal1"/>
        <w:spacing w:before="88" w:line="276" w:lineRule="exact"/>
        <w:ind w:left="750"/>
        <w:rPr>
          <w:rFonts w:ascii="Times New Roman Bold" w:hAnsi="Times New Roman Bold"/>
          <w:color w:val="000000"/>
          <w:spacing w:val="-2"/>
        </w:rPr>
      </w:pPr>
      <w:r>
        <w:rPr>
          <w:rFonts w:ascii="Times New Roman Bold" w:hAnsi="Times New Roman Bold"/>
          <w:color w:val="000000"/>
          <w:spacing w:val="-2"/>
        </w:rPr>
        <w:t xml:space="preserve">Case Summary </w:t>
      </w:r>
    </w:p>
    <w:p w:rsidR="0097027F" w:rsidRDefault="00BB012A">
      <w:pPr>
        <w:pStyle w:val="Normal1"/>
        <w:spacing w:before="184" w:line="276" w:lineRule="exact"/>
        <w:ind w:left="610"/>
        <w:rPr>
          <w:rFonts w:ascii="Times New Roman Bold" w:hAnsi="Times New Roman Bold"/>
          <w:color w:val="000000"/>
          <w:spacing w:val="-2"/>
        </w:rPr>
      </w:pPr>
      <w:r>
        <w:rPr>
          <w:rFonts w:ascii="Times New Roman Bold" w:hAnsi="Times New Roman Bold"/>
          <w:color w:val="000000"/>
          <w:spacing w:val="-2"/>
        </w:rPr>
        <w:t xml:space="preserve">Procedural Posture </w:t>
      </w:r>
    </w:p>
    <w:p w:rsidR="0097027F" w:rsidRDefault="00BB012A">
      <w:pPr>
        <w:pStyle w:val="Normal1"/>
        <w:spacing w:before="1" w:line="256" w:lineRule="exact"/>
        <w:ind w:left="610"/>
        <w:rPr>
          <w:color w:val="000000"/>
        </w:rPr>
      </w:pPr>
      <w:r>
        <w:rPr>
          <w:color w:val="000000"/>
        </w:rPr>
        <w:t xml:space="preserve">Plaintiff lessor filed an action for unlawful detainer against defendant lessee in the Superior </w:t>
      </w:r>
    </w:p>
    <w:p w:rsidR="0097027F" w:rsidRDefault="00BB012A">
      <w:pPr>
        <w:pStyle w:val="Normal1"/>
        <w:spacing w:before="1" w:line="260" w:lineRule="exact"/>
        <w:ind w:left="610" w:right="481"/>
        <w:jc w:val="both"/>
        <w:rPr>
          <w:color w:val="000000"/>
          <w:spacing w:val="-1"/>
        </w:rPr>
      </w:pPr>
      <w:r>
        <w:rPr>
          <w:color w:val="000000"/>
        </w:rPr>
        <w:t xml:space="preserve">Court of Los Angeles County (California). The trial court entered a judgment of dismissal after </w:t>
      </w:r>
      <w:r>
        <w:rPr>
          <w:color w:val="000000"/>
          <w:w w:val="103"/>
        </w:rPr>
        <w:t xml:space="preserve">the lessee’s demurrer to the lessor’s second amended complaint was sustained without leave to </w:t>
      </w:r>
      <w:r>
        <w:rPr>
          <w:color w:val="000000"/>
          <w:spacing w:val="-1"/>
        </w:rPr>
        <w:t xml:space="preserve">amend. The lessor appealed. </w:t>
      </w:r>
    </w:p>
    <w:p w:rsidR="0097027F" w:rsidRDefault="00BB012A">
      <w:pPr>
        <w:pStyle w:val="Normal1"/>
        <w:spacing w:before="247" w:line="276" w:lineRule="exact"/>
        <w:ind w:left="610"/>
        <w:rPr>
          <w:rFonts w:ascii="Times New Roman Bold" w:hAnsi="Times New Roman Bold"/>
          <w:color w:val="000000"/>
          <w:spacing w:val="-3"/>
        </w:rPr>
      </w:pPr>
      <w:r>
        <w:rPr>
          <w:rFonts w:ascii="Times New Roman Bold" w:hAnsi="Times New Roman Bold"/>
          <w:color w:val="000000"/>
          <w:spacing w:val="-3"/>
        </w:rPr>
        <w:t xml:space="preserve">Overview </w:t>
      </w:r>
    </w:p>
    <w:p w:rsidR="0097027F" w:rsidRDefault="00BB012A">
      <w:pPr>
        <w:pStyle w:val="Normal1"/>
        <w:spacing w:before="1" w:line="256" w:lineRule="exact"/>
        <w:ind w:left="610"/>
        <w:rPr>
          <w:color w:val="000000"/>
          <w:w w:val="102"/>
        </w:rPr>
      </w:pPr>
      <w:r>
        <w:rPr>
          <w:color w:val="000000"/>
          <w:w w:val="102"/>
        </w:rPr>
        <w:t xml:space="preserve">After the lessee failed to </w:t>
      </w:r>
      <w:r>
        <w:rPr>
          <w:color w:val="000000"/>
          <w:w w:val="102"/>
        </w:rPr>
        <w:t>comply with the terms of a written lease with respect to rental pay-</w:t>
      </w:r>
    </w:p>
    <w:p w:rsidR="0097027F" w:rsidRDefault="00BB012A">
      <w:pPr>
        <w:pStyle w:val="Normal1"/>
        <w:spacing w:before="1" w:line="260" w:lineRule="exact"/>
        <w:ind w:left="610" w:right="398"/>
        <w:rPr>
          <w:color w:val="000000"/>
          <w:spacing w:val="-1"/>
        </w:rPr>
      </w:pPr>
      <w:proofErr w:type="spellStart"/>
      <w:r>
        <w:rPr>
          <w:color w:val="000000"/>
          <w:spacing w:val="-2"/>
        </w:rPr>
        <w:t>ments</w:t>
      </w:r>
      <w:proofErr w:type="spellEnd"/>
      <w:r>
        <w:rPr>
          <w:color w:val="000000"/>
          <w:spacing w:val="-2"/>
        </w:rPr>
        <w:t xml:space="preserve"> and other covenants, the lessor sent the lessee a written 10 </w:t>
      </w:r>
      <w:proofErr w:type="spellStart"/>
      <w:r>
        <w:rPr>
          <w:color w:val="000000"/>
          <w:spacing w:val="-2"/>
        </w:rPr>
        <w:t>days notice</w:t>
      </w:r>
      <w:proofErr w:type="spellEnd"/>
      <w:r>
        <w:rPr>
          <w:color w:val="000000"/>
          <w:spacing w:val="-2"/>
        </w:rPr>
        <w:t xml:space="preserve"> of default. Two weeks </w:t>
      </w:r>
      <w:r>
        <w:rPr>
          <w:color w:val="000000"/>
          <w:spacing w:val="-2"/>
        </w:rPr>
        <w:br/>
        <w:t>later, the lessor sent a notice requiring surrender of the property. The lessor based</w:t>
      </w:r>
      <w:r>
        <w:rPr>
          <w:color w:val="000000"/>
          <w:spacing w:val="-2"/>
        </w:rPr>
        <w:t xml:space="preserve"> his unlawful de-</w:t>
      </w:r>
      <w:r>
        <w:rPr>
          <w:color w:val="000000"/>
          <w:spacing w:val="-2"/>
        </w:rPr>
        <w:br/>
      </w:r>
      <w:proofErr w:type="spellStart"/>
      <w:r>
        <w:rPr>
          <w:color w:val="000000"/>
          <w:spacing w:val="-2"/>
        </w:rPr>
        <w:t>tainer</w:t>
      </w:r>
      <w:proofErr w:type="spellEnd"/>
      <w:r>
        <w:rPr>
          <w:color w:val="000000"/>
          <w:spacing w:val="-2"/>
        </w:rPr>
        <w:t xml:space="preserve"> action on</w:t>
      </w:r>
      <w:r>
        <w:rPr>
          <w:rFonts w:ascii="Times New Roman Italic" w:hAnsi="Times New Roman Italic"/>
          <w:color w:val="0000FF"/>
          <w:spacing w:val="-2"/>
        </w:rPr>
        <w:t xml:space="preserve"> </w:t>
      </w:r>
      <w:r>
        <w:rPr>
          <w:rFonts w:ascii="Times New Roman Italic" w:hAnsi="Times New Roman Italic"/>
          <w:color w:val="0000FF"/>
          <w:spacing w:val="-2"/>
          <w:u w:val="single"/>
        </w:rPr>
        <w:t xml:space="preserve"> Cal. Civ. Proc. Code § 1161(2)</w:t>
      </w:r>
      <w:r>
        <w:rPr>
          <w:color w:val="000000"/>
          <w:spacing w:val="-2"/>
        </w:rPr>
        <w:t xml:space="preserve"> and</w:t>
      </w:r>
      <w:r>
        <w:rPr>
          <w:rFonts w:ascii="Times New Roman Italic" w:hAnsi="Times New Roman Italic"/>
          <w:color w:val="0000FF"/>
          <w:spacing w:val="-2"/>
        </w:rPr>
        <w:t xml:space="preserve"> </w:t>
      </w:r>
      <w:r>
        <w:rPr>
          <w:rFonts w:ascii="Times New Roman Italic" w:hAnsi="Times New Roman Italic"/>
          <w:color w:val="0000FF"/>
          <w:spacing w:val="-2"/>
          <w:u w:val="single"/>
        </w:rPr>
        <w:t xml:space="preserve"> (3)</w:t>
      </w:r>
      <w:r>
        <w:rPr>
          <w:color w:val="000000"/>
          <w:spacing w:val="-2"/>
        </w:rPr>
        <w:t>, which required the lessor to give the les-</w:t>
      </w:r>
      <w:r>
        <w:rPr>
          <w:color w:val="000000"/>
          <w:spacing w:val="-2"/>
        </w:rPr>
        <w:br/>
      </w:r>
      <w:r>
        <w:rPr>
          <w:color w:val="000000"/>
        </w:rPr>
        <w:t xml:space="preserve">see written notice requiring the lessee to either cure the default or relinquish possession. The court </w:t>
      </w:r>
      <w:r>
        <w:rPr>
          <w:color w:val="000000"/>
        </w:rPr>
        <w:br/>
      </w:r>
      <w:r>
        <w:rPr>
          <w:color w:val="000000"/>
          <w:spacing w:val="-1"/>
        </w:rPr>
        <w:t xml:space="preserve">held that the lessor could not </w:t>
      </w:r>
      <w:r>
        <w:rPr>
          <w:color w:val="000000"/>
          <w:spacing w:val="-1"/>
        </w:rPr>
        <w:t>state a claim under</w:t>
      </w:r>
      <w:r>
        <w:rPr>
          <w:rFonts w:ascii="Times New Roman Italic" w:hAnsi="Times New Roman Italic"/>
          <w:color w:val="0000FF"/>
          <w:spacing w:val="-1"/>
        </w:rPr>
        <w:t xml:space="preserve"> </w:t>
      </w:r>
      <w:r>
        <w:rPr>
          <w:rFonts w:ascii="Times New Roman Italic" w:hAnsi="Times New Roman Italic"/>
          <w:color w:val="0000FF"/>
          <w:spacing w:val="-1"/>
          <w:u w:val="single"/>
        </w:rPr>
        <w:t xml:space="preserve"> § 1161(2)</w:t>
      </w:r>
      <w:r>
        <w:rPr>
          <w:color w:val="000000"/>
          <w:spacing w:val="-1"/>
        </w:rPr>
        <w:t xml:space="preserve"> or</w:t>
      </w:r>
      <w:r>
        <w:rPr>
          <w:rFonts w:ascii="Times New Roman Italic" w:hAnsi="Times New Roman Italic"/>
          <w:color w:val="0000FF"/>
          <w:spacing w:val="-1"/>
        </w:rPr>
        <w:t xml:space="preserve"> </w:t>
      </w:r>
      <w:r>
        <w:rPr>
          <w:rFonts w:ascii="Times New Roman Italic" w:hAnsi="Times New Roman Italic"/>
          <w:color w:val="0000FF"/>
          <w:spacing w:val="-1"/>
          <w:u w:val="single"/>
        </w:rPr>
        <w:t xml:space="preserve"> (3)</w:t>
      </w:r>
      <w:r>
        <w:rPr>
          <w:color w:val="000000"/>
          <w:spacing w:val="-1"/>
        </w:rPr>
        <w:t xml:space="preserve"> because the notice given was in-</w:t>
      </w:r>
      <w:r>
        <w:rPr>
          <w:color w:val="000000"/>
          <w:spacing w:val="-1"/>
        </w:rPr>
        <w:br/>
        <w:t xml:space="preserve">sufficient. The notice was not framed in the alternative, requiring payment or possession, but </w:t>
      </w:r>
    </w:p>
    <w:p w:rsidR="0097027F" w:rsidRDefault="00BB012A">
      <w:pPr>
        <w:pStyle w:val="Normal1"/>
        <w:spacing w:before="3" w:line="257" w:lineRule="exact"/>
        <w:ind w:left="610"/>
        <w:rPr>
          <w:color w:val="000000"/>
        </w:rPr>
      </w:pPr>
      <w:r>
        <w:rPr>
          <w:color w:val="000000"/>
        </w:rPr>
        <w:t>merely required the lessee to surrender possession of the leased premises. Therefore, th</w:t>
      </w:r>
      <w:r>
        <w:rPr>
          <w:color w:val="000000"/>
        </w:rPr>
        <w:t xml:space="preserve">e lessee’s </w:t>
      </w:r>
    </w:p>
    <w:p w:rsidR="0097027F" w:rsidRDefault="0097027F">
      <w:pPr>
        <w:pStyle w:val="Normal1"/>
        <w:spacing w:line="230" w:lineRule="exact"/>
        <w:ind w:left="4895"/>
        <w:rPr>
          <w:color w:val="000000"/>
        </w:rPr>
      </w:pPr>
    </w:p>
    <w:p w:rsidR="0097027F" w:rsidRDefault="00BB012A">
      <w:pPr>
        <w:pStyle w:val="Normal1"/>
        <w:spacing w:before="56" w:line="230" w:lineRule="exact"/>
        <w:ind w:left="4895"/>
        <w:rPr>
          <w:color w:val="000000"/>
          <w:spacing w:val="-1"/>
          <w:sz w:val="20"/>
        </w:rPr>
      </w:pPr>
      <w:r>
        <w:rPr>
          <w:color w:val="000000"/>
          <w:spacing w:val="-1"/>
          <w:sz w:val="20"/>
        </w:rPr>
        <w:t xml:space="preserve">Charles Cox </w:t>
      </w:r>
    </w:p>
    <w:p w:rsidR="0097027F" w:rsidRDefault="0097027F">
      <w:pPr>
        <w:pStyle w:val="Normal1"/>
        <w:rPr>
          <w:color w:val="000000"/>
          <w:spacing w:val="-1"/>
          <w:sz w:val="20"/>
        </w:rPr>
        <w:sectPr w:rsidR="0097027F">
          <w:pgSz w:w="12220" w:h="15820"/>
          <w:pgMar w:top="720" w:right="720" w:bottom="720" w:left="720" w:header="720" w:footer="720" w:gutter="0"/>
          <w:cols w:space="720"/>
        </w:sectPr>
      </w:pPr>
    </w:p>
    <w:p w:rsidR="0097027F" w:rsidRDefault="00BB012A">
      <w:pPr>
        <w:pStyle w:val="Normal1"/>
        <w:spacing w:line="180" w:lineRule="exact"/>
        <w:ind w:left="9236"/>
        <w:rPr>
          <w:color w:val="000000"/>
          <w:w w:val="103"/>
          <w:sz w:val="20"/>
        </w:rPr>
      </w:pPr>
      <w:bookmarkStart w:id="2" w:name="Pg2"/>
      <w:bookmarkEnd w:id="2"/>
      <w:r>
        <w:rPr>
          <w:color w:val="000000"/>
          <w:w w:val="103"/>
          <w:sz w:val="20"/>
        </w:rPr>
        <w:lastRenderedPageBreak/>
        <w:t xml:space="preserve">Page 2 of 6 </w:t>
      </w:r>
    </w:p>
    <w:p w:rsidR="0097027F" w:rsidRDefault="00BB012A">
      <w:pPr>
        <w:pStyle w:val="Normal1"/>
        <w:spacing w:line="180" w:lineRule="exact"/>
        <w:ind w:left="2013"/>
        <w:rPr>
          <w:color w:val="000000"/>
          <w:sz w:val="20"/>
        </w:rPr>
      </w:pPr>
      <w:r>
        <w:rPr>
          <w:color w:val="000000"/>
          <w:sz w:val="20"/>
        </w:rPr>
        <w:t xml:space="preserve">172 Cal. App. 2d 24, *24; 341 P.2d 749, **749; 1959 Cal. App. LEXIS 1918, ***1 </w:t>
      </w:r>
    </w:p>
    <w:p w:rsidR="0097027F" w:rsidRDefault="0097027F">
      <w:pPr>
        <w:pStyle w:val="Normal1"/>
        <w:spacing w:line="260" w:lineRule="exact"/>
        <w:ind w:left="610"/>
        <w:jc w:val="both"/>
        <w:rPr>
          <w:color w:val="000000"/>
          <w:sz w:val="20"/>
        </w:rPr>
      </w:pPr>
    </w:p>
    <w:p w:rsidR="0097027F" w:rsidRDefault="00BB012A">
      <w:pPr>
        <w:pStyle w:val="Normal1"/>
        <w:spacing w:before="26" w:line="260" w:lineRule="exact"/>
        <w:ind w:left="610" w:right="398"/>
        <w:jc w:val="both"/>
        <w:rPr>
          <w:color w:val="000000"/>
        </w:rPr>
      </w:pPr>
      <w:r>
        <w:rPr>
          <w:color w:val="000000"/>
        </w:rPr>
        <w:t xml:space="preserve">possession of the premises after service of such notice did not constitute unlawful detainer. The </w:t>
      </w:r>
      <w:r>
        <w:rPr>
          <w:color w:val="000000"/>
        </w:rPr>
        <w:t>trial court properly denied the lessor leave to amend because the lessor had three opportunities to state a cause of action under</w:t>
      </w:r>
      <w:r>
        <w:rPr>
          <w:rFonts w:ascii="Times New Roman Italic" w:hAnsi="Times New Roman Italic"/>
          <w:color w:val="0000FF"/>
        </w:rPr>
        <w:t xml:space="preserve"> </w:t>
      </w:r>
      <w:r>
        <w:rPr>
          <w:rFonts w:ascii="Times New Roman Italic" w:hAnsi="Times New Roman Italic"/>
          <w:color w:val="0000FF"/>
          <w:u w:val="single"/>
        </w:rPr>
        <w:t xml:space="preserve"> Cal. Civ. Proc. Code § 1161(4)</w:t>
      </w:r>
      <w:r>
        <w:rPr>
          <w:color w:val="000000"/>
        </w:rPr>
        <w:t xml:space="preserve">, but failed to do so. </w:t>
      </w:r>
    </w:p>
    <w:p w:rsidR="0097027F" w:rsidRDefault="00BB012A">
      <w:pPr>
        <w:pStyle w:val="Normal1"/>
        <w:spacing w:before="247" w:line="276" w:lineRule="exact"/>
        <w:ind w:left="610"/>
        <w:rPr>
          <w:rFonts w:ascii="Times New Roman Bold" w:hAnsi="Times New Roman Bold"/>
          <w:color w:val="000000"/>
          <w:spacing w:val="-3"/>
        </w:rPr>
      </w:pPr>
      <w:r>
        <w:rPr>
          <w:rFonts w:ascii="Times New Roman Bold" w:hAnsi="Times New Roman Bold"/>
          <w:color w:val="000000"/>
          <w:spacing w:val="-3"/>
        </w:rPr>
        <w:t xml:space="preserve">Outcome </w:t>
      </w:r>
    </w:p>
    <w:p w:rsidR="0097027F" w:rsidRDefault="00BB012A">
      <w:pPr>
        <w:pStyle w:val="Normal1"/>
        <w:spacing w:before="1" w:line="256" w:lineRule="exact"/>
        <w:ind w:left="610"/>
        <w:rPr>
          <w:color w:val="000000"/>
        </w:rPr>
      </w:pPr>
      <w:r>
        <w:rPr>
          <w:color w:val="000000"/>
        </w:rPr>
        <w:t xml:space="preserve">The court affirmed the judgment of dismissal against the lessor. </w:t>
      </w:r>
    </w:p>
    <w:p w:rsidR="0097027F" w:rsidRDefault="0097027F">
      <w:pPr>
        <w:pStyle w:val="Normal1"/>
        <w:spacing w:line="276" w:lineRule="exact"/>
        <w:ind w:left="750"/>
        <w:rPr>
          <w:color w:val="000000"/>
        </w:rPr>
      </w:pPr>
    </w:p>
    <w:p w:rsidR="0097027F" w:rsidRDefault="00BB012A">
      <w:pPr>
        <w:pStyle w:val="Normal1"/>
        <w:spacing w:before="92" w:line="276" w:lineRule="exact"/>
        <w:ind w:left="750"/>
        <w:rPr>
          <w:rFonts w:ascii="Times New Roman Bold" w:hAnsi="Times New Roman Bold"/>
          <w:color w:val="000000"/>
          <w:spacing w:val="-2"/>
        </w:rPr>
      </w:pPr>
      <w:r>
        <w:rPr>
          <w:rFonts w:ascii="Times New Roman Bold" w:hAnsi="Times New Roman Bold"/>
          <w:color w:val="000000"/>
          <w:spacing w:val="-2"/>
        </w:rPr>
        <w:t xml:space="preserve">LexisNexis® Headnotes </w:t>
      </w:r>
    </w:p>
    <w:p w:rsidR="0097027F" w:rsidRDefault="00BB012A">
      <w:pPr>
        <w:pStyle w:val="Normal1"/>
        <w:spacing w:before="211" w:line="220" w:lineRule="exact"/>
        <w:ind w:left="810" w:right="3110"/>
        <w:rPr>
          <w:color w:val="000000"/>
          <w:spacing w:val="-1"/>
          <w:sz w:val="20"/>
        </w:rPr>
      </w:pPr>
      <w:r>
        <w:rPr>
          <w:color w:val="000000"/>
          <w:sz w:val="20"/>
        </w:rPr>
        <w:t>Real Property Law &gt; Title Quality &gt; Adverse Claim Actions &gt; Unlawful Detainer Real Property Law &gt; Landlord &amp; Tenant &gt; Lease Agreements &gt; Lease Provisions Real Propert</w:t>
      </w:r>
      <w:r>
        <w:rPr>
          <w:color w:val="000000"/>
          <w:sz w:val="20"/>
        </w:rPr>
        <w:t xml:space="preserve">y Law &gt; Landlord &amp; Tenant &gt; Lease Agreements &gt; Subleases </w:t>
      </w:r>
      <w:r>
        <w:rPr>
          <w:color w:val="000000"/>
          <w:sz w:val="20"/>
        </w:rPr>
        <w:br/>
        <w:t xml:space="preserve">Real Property Law &gt; Landlord &amp; Tenant &gt; Lease Agreements &gt; Assignments Real Property Law &gt; Title Quality &gt; Adverse Claim Actions &gt; General Overview </w:t>
      </w:r>
      <w:r>
        <w:rPr>
          <w:color w:val="000000"/>
          <w:spacing w:val="-1"/>
          <w:sz w:val="20"/>
        </w:rPr>
        <w:t xml:space="preserve">Real Property Law &gt; Landlord &amp; Tenant &gt; Tenancies </w:t>
      </w:r>
      <w:r>
        <w:rPr>
          <w:color w:val="000000"/>
          <w:spacing w:val="-1"/>
          <w:sz w:val="20"/>
        </w:rPr>
        <w:t xml:space="preserve">&gt; Term Tenancies </w:t>
      </w:r>
      <w:r>
        <w:rPr>
          <w:color w:val="000000"/>
          <w:spacing w:val="-1"/>
          <w:sz w:val="20"/>
        </w:rPr>
        <w:br/>
        <w:t xml:space="preserve">Contracts Law &gt; Types of Contracts &gt; Covenants </w:t>
      </w:r>
    </w:p>
    <w:p w:rsidR="0097027F" w:rsidRDefault="00BB012A">
      <w:pPr>
        <w:pStyle w:val="Normal1"/>
        <w:spacing w:before="2" w:line="218" w:lineRule="exact"/>
        <w:ind w:left="810"/>
        <w:rPr>
          <w:color w:val="000000"/>
          <w:sz w:val="20"/>
        </w:rPr>
      </w:pPr>
      <w:r>
        <w:rPr>
          <w:color w:val="000000"/>
          <w:sz w:val="20"/>
        </w:rPr>
        <w:t xml:space="preserve">Contracts Law &gt; Types of Contracts &gt; Lease Agreements &gt; General Overview </w:t>
      </w:r>
    </w:p>
    <w:p w:rsidR="0097027F" w:rsidRDefault="00BB012A">
      <w:pPr>
        <w:pStyle w:val="Normal1"/>
        <w:spacing w:line="197" w:lineRule="exact"/>
        <w:ind w:left="810"/>
        <w:rPr>
          <w:color w:val="000000"/>
          <w:sz w:val="20"/>
        </w:rPr>
      </w:pPr>
      <w:r>
        <w:rPr>
          <w:color w:val="000000"/>
          <w:sz w:val="20"/>
        </w:rPr>
        <w:t xml:space="preserve">Real Property Law &gt; ... &gt; Landlord’s Remedies &amp; Rights &gt; Eviction Actions &gt; General Overview </w:t>
      </w:r>
    </w:p>
    <w:p w:rsidR="0097027F" w:rsidRDefault="00BB012A">
      <w:pPr>
        <w:pStyle w:val="Normal1"/>
        <w:spacing w:before="9" w:line="214" w:lineRule="exact"/>
        <w:ind w:left="810"/>
        <w:rPr>
          <w:color w:val="000000"/>
          <w:sz w:val="20"/>
        </w:rPr>
      </w:pPr>
      <w:r>
        <w:rPr>
          <w:color w:val="000000"/>
          <w:sz w:val="20"/>
        </w:rPr>
        <w:t>Torts &gt; Premises &amp;</w:t>
      </w:r>
      <w:r>
        <w:rPr>
          <w:color w:val="000000"/>
          <w:sz w:val="20"/>
        </w:rPr>
        <w:t xml:space="preserve"> Property Liability &gt; Lessees &amp; Lessors &gt; Lessor &amp; Lessee Nuisance Liability </w:t>
      </w:r>
    </w:p>
    <w:p w:rsidR="0097027F" w:rsidRDefault="00BB012A">
      <w:pPr>
        <w:pStyle w:val="Normal1"/>
        <w:spacing w:before="4" w:line="217" w:lineRule="exact"/>
        <w:ind w:left="810"/>
        <w:rPr>
          <w:color w:val="000000"/>
          <w:sz w:val="20"/>
        </w:rPr>
      </w:pPr>
      <w:r>
        <w:rPr>
          <w:color w:val="000000"/>
          <w:sz w:val="20"/>
        </w:rPr>
        <w:t xml:space="preserve">Real Property Law &gt; ... &gt; Landlord’s Remedies &amp; Rights &gt; Eviction Actions &gt; Forcible Entry &amp; Detainer </w:t>
      </w:r>
    </w:p>
    <w:p w:rsidR="0097027F" w:rsidRDefault="00BB012A">
      <w:pPr>
        <w:pStyle w:val="Normal1"/>
        <w:spacing w:before="195" w:line="276" w:lineRule="exact"/>
        <w:ind w:left="610"/>
        <w:rPr>
          <w:color w:val="000000"/>
          <w:w w:val="102"/>
        </w:rPr>
      </w:pPr>
      <w:r>
        <w:rPr>
          <w:rFonts w:ascii="Times New Roman Bold Italic" w:hAnsi="Times New Roman Bold Italic"/>
          <w:color w:val="000000"/>
          <w:w w:val="102"/>
        </w:rPr>
        <w:t>HN1</w:t>
      </w:r>
      <w:r>
        <w:rPr>
          <w:color w:val="000000"/>
          <w:w w:val="102"/>
        </w:rPr>
        <w:t xml:space="preserve"> In order for a person to avail himself of the summary remedy of unlawfu</w:t>
      </w:r>
      <w:r>
        <w:rPr>
          <w:color w:val="000000"/>
          <w:w w:val="102"/>
        </w:rPr>
        <w:t xml:space="preserve">l detainer, he </w:t>
      </w:r>
    </w:p>
    <w:p w:rsidR="0097027F" w:rsidRDefault="00BB012A">
      <w:pPr>
        <w:pStyle w:val="Normal1"/>
        <w:spacing w:line="257" w:lineRule="exact"/>
        <w:ind w:left="610" w:right="398"/>
        <w:rPr>
          <w:color w:val="000000"/>
        </w:rPr>
      </w:pPr>
      <w:r>
        <w:rPr>
          <w:color w:val="000000"/>
        </w:rPr>
        <w:t>must bring himself within the terms of the statute establishing such relief.</w:t>
      </w:r>
      <w:r>
        <w:rPr>
          <w:rFonts w:ascii="Times New Roman Italic" w:hAnsi="Times New Roman Italic"/>
          <w:color w:val="0000FF"/>
        </w:rPr>
        <w:t xml:space="preserve"> </w:t>
      </w:r>
      <w:r>
        <w:rPr>
          <w:rFonts w:ascii="Times New Roman Italic" w:hAnsi="Times New Roman Italic"/>
          <w:color w:val="0000FF"/>
          <w:u w:val="single"/>
        </w:rPr>
        <w:t xml:space="preserve"> Cal. Civ. Proc. Code </w:t>
      </w:r>
      <w:r>
        <w:rPr>
          <w:rFonts w:ascii="Times New Roman Italic" w:hAnsi="Times New Roman Italic"/>
          <w:color w:val="0000FF"/>
          <w:u w:val="single"/>
        </w:rPr>
        <w:br/>
      </w:r>
      <w:r>
        <w:rPr>
          <w:rFonts w:ascii="Times New Roman Italic" w:hAnsi="Times New Roman Italic"/>
          <w:color w:val="0000FF"/>
          <w:w w:val="104"/>
          <w:u w:val="single"/>
        </w:rPr>
        <w:t>§ 1161</w:t>
      </w:r>
      <w:r>
        <w:rPr>
          <w:color w:val="000000"/>
          <w:w w:val="104"/>
        </w:rPr>
        <w:t xml:space="preserve"> provides that a tenant of real property for a term less than life is guilty of unlawful de-</w:t>
      </w:r>
      <w:r>
        <w:rPr>
          <w:color w:val="000000"/>
          <w:w w:val="104"/>
        </w:rPr>
        <w:br/>
      </w:r>
      <w:proofErr w:type="spellStart"/>
      <w:r>
        <w:rPr>
          <w:color w:val="000000"/>
        </w:rPr>
        <w:t>tainer</w:t>
      </w:r>
      <w:proofErr w:type="spellEnd"/>
      <w:r>
        <w:rPr>
          <w:color w:val="000000"/>
        </w:rPr>
        <w:t xml:space="preserve"> when he (1) remains in possession </w:t>
      </w:r>
      <w:r>
        <w:rPr>
          <w:color w:val="000000"/>
        </w:rPr>
        <w:t xml:space="preserve">after the expiration of the term, or (2) continues in </w:t>
      </w:r>
      <w:proofErr w:type="spellStart"/>
      <w:r>
        <w:rPr>
          <w:color w:val="000000"/>
        </w:rPr>
        <w:t>pos</w:t>
      </w:r>
      <w:proofErr w:type="spellEnd"/>
      <w:r>
        <w:rPr>
          <w:color w:val="000000"/>
        </w:rPr>
        <w:t>-</w:t>
      </w:r>
      <w:r>
        <w:rPr>
          <w:color w:val="000000"/>
        </w:rPr>
        <w:br/>
        <w:t>session after default in the payment of rent and is served with a three days’ notice, in writing, re-</w:t>
      </w:r>
      <w:r>
        <w:rPr>
          <w:color w:val="000000"/>
        </w:rPr>
        <w:br/>
      </w:r>
      <w:proofErr w:type="spellStart"/>
      <w:r>
        <w:rPr>
          <w:color w:val="000000"/>
        </w:rPr>
        <w:t>quiring</w:t>
      </w:r>
      <w:proofErr w:type="spellEnd"/>
      <w:r>
        <w:rPr>
          <w:color w:val="000000"/>
        </w:rPr>
        <w:t xml:space="preserve"> its payment or possession of the property, or (3) continues in possession after a negle</w:t>
      </w:r>
      <w:r>
        <w:rPr>
          <w:color w:val="000000"/>
        </w:rPr>
        <w:t xml:space="preserve">ct </w:t>
      </w:r>
      <w:r>
        <w:rPr>
          <w:color w:val="000000"/>
        </w:rPr>
        <w:br/>
      </w:r>
      <w:r>
        <w:rPr>
          <w:color w:val="000000"/>
          <w:spacing w:val="-1"/>
        </w:rPr>
        <w:t>or failure to perform other conditions or covenants of the lease and is served with a three days’ no-</w:t>
      </w:r>
      <w:r>
        <w:rPr>
          <w:color w:val="000000"/>
          <w:spacing w:val="-1"/>
        </w:rPr>
        <w:br/>
      </w:r>
      <w:r>
        <w:rPr>
          <w:color w:val="000000"/>
        </w:rPr>
        <w:t xml:space="preserve">tice, in writing, requiring the performance of such conditions or covenants, or the possession of </w:t>
      </w:r>
      <w:r>
        <w:rPr>
          <w:color w:val="000000"/>
        </w:rPr>
        <w:br/>
        <w:t>the property, or (4) assigns, sublets, or commits w</w:t>
      </w:r>
      <w:r>
        <w:rPr>
          <w:color w:val="000000"/>
        </w:rPr>
        <w:t xml:space="preserve">aste upon the demised premises, contrary to the </w:t>
      </w:r>
      <w:r>
        <w:rPr>
          <w:color w:val="000000"/>
        </w:rPr>
        <w:br/>
        <w:t>conditions or covenants of his lease, or maintains, commits, or permits the maintenance or com-</w:t>
      </w:r>
      <w:r>
        <w:rPr>
          <w:color w:val="000000"/>
        </w:rPr>
        <w:br/>
        <w:t xml:space="preserve">mission of a nuisance upon the demised premises or uses such premises for an unlawful </w:t>
      </w:r>
      <w:proofErr w:type="spellStart"/>
      <w:r>
        <w:rPr>
          <w:color w:val="000000"/>
        </w:rPr>
        <w:t>pur</w:t>
      </w:r>
      <w:proofErr w:type="spellEnd"/>
      <w:r>
        <w:rPr>
          <w:color w:val="000000"/>
        </w:rPr>
        <w:t>-</w:t>
      </w:r>
    </w:p>
    <w:p w:rsidR="0097027F" w:rsidRDefault="00BB012A">
      <w:pPr>
        <w:pStyle w:val="Normal1"/>
        <w:spacing w:before="1" w:line="260" w:lineRule="exact"/>
        <w:ind w:left="610" w:right="421"/>
        <w:jc w:val="both"/>
        <w:rPr>
          <w:color w:val="000000"/>
          <w:spacing w:val="-1"/>
        </w:rPr>
      </w:pPr>
      <w:r>
        <w:rPr>
          <w:color w:val="000000"/>
          <w:w w:val="102"/>
        </w:rPr>
        <w:t xml:space="preserve">pose, and is served </w:t>
      </w:r>
      <w:r>
        <w:rPr>
          <w:color w:val="000000"/>
          <w:w w:val="102"/>
        </w:rPr>
        <w:t>with a three days’ notice to quit. The complaint in an action alleging an un</w:t>
      </w:r>
      <w:r>
        <w:rPr>
          <w:color w:val="000000"/>
        </w:rPr>
        <w:t xml:space="preserve">lawful detainer must, of course, set forth the facts upon which the plaintiff predicates his right to </w:t>
      </w:r>
      <w:r>
        <w:rPr>
          <w:color w:val="000000"/>
          <w:spacing w:val="-1"/>
        </w:rPr>
        <w:t>recover.</w:t>
      </w:r>
      <w:r>
        <w:rPr>
          <w:rFonts w:ascii="Times New Roman Italic" w:hAnsi="Times New Roman Italic"/>
          <w:color w:val="0000FF"/>
          <w:spacing w:val="-1"/>
        </w:rPr>
        <w:t xml:space="preserve"> </w:t>
      </w:r>
      <w:r>
        <w:rPr>
          <w:rFonts w:ascii="Times New Roman Italic" w:hAnsi="Times New Roman Italic"/>
          <w:color w:val="0000FF"/>
          <w:spacing w:val="-1"/>
          <w:u w:val="single"/>
        </w:rPr>
        <w:t xml:space="preserve"> Cal. Civ. Proc. Code § 1166</w:t>
      </w:r>
      <w:r>
        <w:rPr>
          <w:color w:val="000000"/>
          <w:spacing w:val="-1"/>
        </w:rPr>
        <w:t xml:space="preserve">. </w:t>
      </w:r>
    </w:p>
    <w:p w:rsidR="0097027F" w:rsidRDefault="0097027F">
      <w:pPr>
        <w:pStyle w:val="Normal1"/>
        <w:spacing w:line="230" w:lineRule="exact"/>
        <w:ind w:left="810"/>
        <w:rPr>
          <w:color w:val="000000"/>
          <w:spacing w:val="-1"/>
        </w:rPr>
      </w:pPr>
    </w:p>
    <w:p w:rsidR="0097027F" w:rsidRDefault="00BB012A">
      <w:pPr>
        <w:pStyle w:val="Normal1"/>
        <w:spacing w:before="35" w:line="230" w:lineRule="exact"/>
        <w:ind w:left="810"/>
        <w:rPr>
          <w:color w:val="000000"/>
          <w:sz w:val="20"/>
        </w:rPr>
      </w:pPr>
      <w:r>
        <w:rPr>
          <w:color w:val="000000"/>
          <w:sz w:val="20"/>
        </w:rPr>
        <w:t>Real Property Law &gt; Title Quality &gt;</w:t>
      </w:r>
      <w:r>
        <w:rPr>
          <w:color w:val="000000"/>
          <w:sz w:val="20"/>
        </w:rPr>
        <w:t xml:space="preserve"> Adverse Claim Actions &gt; General Overview </w:t>
      </w:r>
    </w:p>
    <w:p w:rsidR="0097027F" w:rsidRDefault="00BB012A">
      <w:pPr>
        <w:pStyle w:val="Normal1"/>
        <w:spacing w:before="1" w:line="217" w:lineRule="exact"/>
        <w:ind w:left="810"/>
        <w:rPr>
          <w:color w:val="000000"/>
          <w:sz w:val="20"/>
        </w:rPr>
      </w:pPr>
      <w:r>
        <w:rPr>
          <w:color w:val="000000"/>
          <w:sz w:val="20"/>
        </w:rPr>
        <w:t xml:space="preserve">Real Property Law &gt; Landlord &amp; Tenant &gt; Tenant’s Remedies &amp; Rights &gt; General Overview </w:t>
      </w:r>
    </w:p>
    <w:p w:rsidR="0097027F" w:rsidRDefault="00BB012A">
      <w:pPr>
        <w:pStyle w:val="Normal1"/>
        <w:spacing w:before="3" w:line="217" w:lineRule="exact"/>
        <w:ind w:left="810"/>
        <w:rPr>
          <w:color w:val="000000"/>
          <w:sz w:val="20"/>
        </w:rPr>
      </w:pPr>
      <w:r>
        <w:rPr>
          <w:color w:val="000000"/>
          <w:sz w:val="20"/>
        </w:rPr>
        <w:t xml:space="preserve">Real Property Law &gt; ... &gt; Landlord’s Remedies &amp; Rights &gt; Eviction Actions &gt; General Overview </w:t>
      </w:r>
    </w:p>
    <w:p w:rsidR="0097027F" w:rsidRDefault="00BB012A">
      <w:pPr>
        <w:pStyle w:val="Normal1"/>
        <w:spacing w:before="3" w:line="217" w:lineRule="exact"/>
        <w:ind w:left="810"/>
        <w:rPr>
          <w:color w:val="000000"/>
          <w:sz w:val="20"/>
        </w:rPr>
      </w:pPr>
      <w:r>
        <w:rPr>
          <w:color w:val="000000"/>
          <w:sz w:val="20"/>
        </w:rPr>
        <w:t>Real Property Law &gt;</w:t>
      </w:r>
      <w:r>
        <w:rPr>
          <w:color w:val="000000"/>
          <w:sz w:val="20"/>
        </w:rPr>
        <w:t xml:space="preserve"> Title Quality &gt; Adverse Claim Actions &gt; Unlawful Detainer </w:t>
      </w:r>
    </w:p>
    <w:p w:rsidR="0097027F" w:rsidRDefault="00BB012A">
      <w:pPr>
        <w:pStyle w:val="Normal1"/>
        <w:spacing w:before="1" w:line="220" w:lineRule="exact"/>
        <w:ind w:left="810" w:right="1097"/>
        <w:jc w:val="both"/>
        <w:rPr>
          <w:color w:val="000000"/>
          <w:sz w:val="20"/>
        </w:rPr>
      </w:pPr>
      <w:r>
        <w:rPr>
          <w:color w:val="000000"/>
          <w:sz w:val="20"/>
        </w:rPr>
        <w:t xml:space="preserve">Real Property Law &gt; ... &gt; Landlord’s Remedies &amp; Rights &gt; Eviction Actions &gt; Forcible Entry &amp; Detainer Contracts Law &gt; Types of Contracts &gt; Covenants </w:t>
      </w:r>
    </w:p>
    <w:p w:rsidR="0097027F" w:rsidRDefault="00BB012A">
      <w:pPr>
        <w:pStyle w:val="Normal1"/>
        <w:spacing w:before="187" w:line="260" w:lineRule="exact"/>
        <w:ind w:left="610" w:right="362"/>
        <w:rPr>
          <w:color w:val="000000"/>
        </w:rPr>
      </w:pPr>
      <w:r>
        <w:rPr>
          <w:rFonts w:ascii="Times New Roman Bold Italic" w:hAnsi="Times New Roman Bold Italic"/>
          <w:color w:val="000000"/>
          <w:spacing w:val="-2"/>
        </w:rPr>
        <w:t>HN2</w:t>
      </w:r>
      <w:r>
        <w:rPr>
          <w:color w:val="000000"/>
          <w:spacing w:val="-2"/>
        </w:rPr>
        <w:t xml:space="preserve"> The notice required under</w:t>
      </w:r>
      <w:r>
        <w:rPr>
          <w:rFonts w:ascii="Times New Roman Italic" w:hAnsi="Times New Roman Italic"/>
          <w:color w:val="0000FF"/>
          <w:spacing w:val="-2"/>
        </w:rPr>
        <w:t xml:space="preserve"> </w:t>
      </w:r>
      <w:r>
        <w:rPr>
          <w:rFonts w:ascii="Times New Roman Italic" w:hAnsi="Times New Roman Italic"/>
          <w:color w:val="0000FF"/>
          <w:spacing w:val="-2"/>
          <w:u w:val="single"/>
        </w:rPr>
        <w:t xml:space="preserve"> Cal. Civ. Proc.</w:t>
      </w:r>
      <w:r>
        <w:rPr>
          <w:rFonts w:ascii="Times New Roman Italic" w:hAnsi="Times New Roman Italic"/>
          <w:color w:val="0000FF"/>
          <w:spacing w:val="-2"/>
          <w:u w:val="single"/>
        </w:rPr>
        <w:t xml:space="preserve"> Code § 1161(2)</w:t>
      </w:r>
      <w:r>
        <w:rPr>
          <w:color w:val="000000"/>
          <w:spacing w:val="-2"/>
        </w:rPr>
        <w:t xml:space="preserve"> and</w:t>
      </w:r>
      <w:r>
        <w:rPr>
          <w:rFonts w:ascii="Times New Roman Italic" w:hAnsi="Times New Roman Italic"/>
          <w:color w:val="0000FF"/>
          <w:spacing w:val="-2"/>
        </w:rPr>
        <w:t xml:space="preserve"> </w:t>
      </w:r>
      <w:r>
        <w:rPr>
          <w:rFonts w:ascii="Times New Roman Italic" w:hAnsi="Times New Roman Italic"/>
          <w:color w:val="0000FF"/>
          <w:spacing w:val="-2"/>
          <w:u w:val="single"/>
        </w:rPr>
        <w:t xml:space="preserve"> (3)</w:t>
      </w:r>
      <w:r>
        <w:rPr>
          <w:color w:val="000000"/>
          <w:spacing w:val="-2"/>
        </w:rPr>
        <w:t xml:space="preserve"> (where the condition or </w:t>
      </w:r>
      <w:proofErr w:type="spellStart"/>
      <w:r>
        <w:rPr>
          <w:color w:val="000000"/>
          <w:spacing w:val="-2"/>
        </w:rPr>
        <w:t>cov</w:t>
      </w:r>
      <w:proofErr w:type="spellEnd"/>
      <w:r>
        <w:rPr>
          <w:color w:val="000000"/>
          <w:spacing w:val="-2"/>
        </w:rPr>
        <w:t>-</w:t>
      </w:r>
      <w:r>
        <w:rPr>
          <w:color w:val="000000"/>
          <w:spacing w:val="-2"/>
        </w:rPr>
        <w:br/>
      </w:r>
      <w:proofErr w:type="spellStart"/>
      <w:r>
        <w:rPr>
          <w:color w:val="000000"/>
        </w:rPr>
        <w:t>enant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assertedly</w:t>
      </w:r>
      <w:proofErr w:type="spellEnd"/>
      <w:r>
        <w:rPr>
          <w:color w:val="000000"/>
        </w:rPr>
        <w:t xml:space="preserve"> violated is capable of being performed) must be framed in the alternative, viz., </w:t>
      </w:r>
      <w:r>
        <w:rPr>
          <w:color w:val="000000"/>
        </w:rPr>
        <w:br/>
        <w:t xml:space="preserve">pay the rent or quit, perform the covenant or quit, and a notice which merely directs the tenant to </w:t>
      </w:r>
      <w:r>
        <w:rPr>
          <w:color w:val="000000"/>
        </w:rPr>
        <w:br/>
        <w:t>qu</w:t>
      </w:r>
      <w:r>
        <w:rPr>
          <w:color w:val="000000"/>
        </w:rPr>
        <w:t xml:space="preserve">it is insufficient to render such tenant guilty of unlawful detainer upon his continued </w:t>
      </w:r>
      <w:proofErr w:type="spellStart"/>
      <w:r>
        <w:rPr>
          <w:color w:val="000000"/>
        </w:rPr>
        <w:t>posses</w:t>
      </w:r>
      <w:proofErr w:type="spellEnd"/>
      <w:r>
        <w:rPr>
          <w:color w:val="000000"/>
        </w:rPr>
        <w:t>-</w:t>
      </w:r>
      <w:r>
        <w:rPr>
          <w:color w:val="000000"/>
        </w:rPr>
        <w:br/>
      </w:r>
      <w:proofErr w:type="spellStart"/>
      <w:r>
        <w:rPr>
          <w:color w:val="000000"/>
        </w:rPr>
        <w:t>sion</w:t>
      </w:r>
      <w:proofErr w:type="spellEnd"/>
      <w:r>
        <w:rPr>
          <w:color w:val="000000"/>
        </w:rPr>
        <w:t>. In order to sustain an action for unlawful detainer,</w:t>
      </w:r>
      <w:r>
        <w:rPr>
          <w:rFonts w:ascii="Times New Roman Italic" w:hAnsi="Times New Roman Italic"/>
          <w:color w:val="0000FF"/>
        </w:rPr>
        <w:t xml:space="preserve"> </w:t>
      </w:r>
      <w:r>
        <w:rPr>
          <w:rFonts w:ascii="Times New Roman Italic" w:hAnsi="Times New Roman Italic"/>
          <w:color w:val="0000FF"/>
          <w:u w:val="single"/>
        </w:rPr>
        <w:t xml:space="preserve"> Cal. Civ. Proc. Code § 1161</w:t>
      </w:r>
      <w:r>
        <w:rPr>
          <w:color w:val="000000"/>
        </w:rPr>
        <w:t xml:space="preserve"> clearly re-</w:t>
      </w:r>
      <w:r>
        <w:rPr>
          <w:color w:val="000000"/>
        </w:rPr>
        <w:br/>
        <w:t xml:space="preserve">quires that a notice first be given to the delinquent </w:t>
      </w:r>
      <w:r>
        <w:rPr>
          <w:color w:val="000000"/>
        </w:rPr>
        <w:t xml:space="preserve">tenant, which notice shall prescribe </w:t>
      </w:r>
      <w:proofErr w:type="spellStart"/>
      <w:r>
        <w:rPr>
          <w:color w:val="000000"/>
        </w:rPr>
        <w:t>specifi</w:t>
      </w:r>
      <w:proofErr w:type="spellEnd"/>
      <w:r>
        <w:rPr>
          <w:color w:val="000000"/>
        </w:rPr>
        <w:t>-</w:t>
      </w:r>
      <w:r>
        <w:rPr>
          <w:color w:val="000000"/>
        </w:rPr>
        <w:br/>
      </w:r>
      <w:proofErr w:type="spellStart"/>
      <w:r>
        <w:rPr>
          <w:color w:val="000000"/>
        </w:rPr>
        <w:t>cally</w:t>
      </w:r>
      <w:proofErr w:type="spellEnd"/>
      <w:r>
        <w:rPr>
          <w:color w:val="000000"/>
        </w:rPr>
        <w:t xml:space="preserve"> the amount of rent due or the covenant that has not been performed, and a further notice that </w:t>
      </w:r>
      <w:r>
        <w:rPr>
          <w:color w:val="000000"/>
        </w:rPr>
        <w:br/>
        <w:t>in the event of the failure of the tenant to make payment of delinquent rent, or to perform the de-</w:t>
      </w:r>
      <w:r>
        <w:rPr>
          <w:color w:val="000000"/>
        </w:rPr>
        <w:br/>
        <w:t>faulted c</w:t>
      </w:r>
      <w:r>
        <w:rPr>
          <w:color w:val="000000"/>
        </w:rPr>
        <w:t xml:space="preserve">ovenant, the plaintiff will exercise his right under the law to regain possession of the </w:t>
      </w:r>
    </w:p>
    <w:p w:rsidR="0097027F" w:rsidRDefault="00BB012A">
      <w:pPr>
        <w:pStyle w:val="Normal1"/>
        <w:spacing w:before="3" w:line="257" w:lineRule="exact"/>
        <w:ind w:left="610"/>
        <w:rPr>
          <w:color w:val="000000"/>
          <w:spacing w:val="-3"/>
        </w:rPr>
      </w:pPr>
      <w:r>
        <w:rPr>
          <w:color w:val="000000"/>
          <w:spacing w:val="-3"/>
        </w:rPr>
        <w:t xml:space="preserve">premises. </w:t>
      </w:r>
    </w:p>
    <w:p w:rsidR="0097027F" w:rsidRDefault="0097027F">
      <w:pPr>
        <w:pStyle w:val="Normal1"/>
        <w:spacing w:line="230" w:lineRule="exact"/>
        <w:ind w:left="4895"/>
        <w:rPr>
          <w:color w:val="000000"/>
          <w:spacing w:val="-3"/>
        </w:rPr>
      </w:pPr>
    </w:p>
    <w:p w:rsidR="0097027F" w:rsidRDefault="00BB012A">
      <w:pPr>
        <w:pStyle w:val="Normal1"/>
        <w:spacing w:before="156" w:line="230" w:lineRule="exact"/>
        <w:ind w:left="4895"/>
        <w:rPr>
          <w:color w:val="000000"/>
          <w:spacing w:val="-1"/>
          <w:sz w:val="20"/>
        </w:rPr>
      </w:pPr>
      <w:r>
        <w:rPr>
          <w:color w:val="000000"/>
          <w:spacing w:val="-1"/>
          <w:sz w:val="20"/>
        </w:rPr>
        <w:t xml:space="preserve">Charles Cox </w:t>
      </w:r>
      <w:r>
        <w:rPr>
          <w:color w:val="000000"/>
          <w:spacing w:val="-1"/>
          <w:sz w:val="20"/>
        </w:rPr>
        <w:pict>
          <v:line id="_x0000_s1080" style="position:absolute;left:0;text-align:left;z-index:-251651072;mso-position-horizontal-relative:page;mso-position-vertical-relative:page" from="67.5pt,181.45pt" to="544.45pt,181.45pt" o:allowincell="f" strokeweight="1.5pt">
            <w10:wrap anchorx="page" anchory="page"/>
          </v:line>
        </w:pict>
      </w:r>
      <w:r>
        <w:rPr>
          <w:color w:val="000000"/>
          <w:spacing w:val="-1"/>
          <w:sz w:val="20"/>
        </w:rPr>
        <w:pict>
          <v:polyline id="_x0000_s1081" style="position:absolute;left:0;text-align:left;z-index:-251649024;mso-position-horizontal-relative:page;mso-position-vertical-relative:page" points="544.45pt,181.45pt,544.45pt,163.5pt,67.5pt,163.5pt" coordsize="9539,359" o:allowincell="f" filled="f" strokeweight="1.5pt">
            <v:path arrowok="t"/>
            <w10:wrap anchorx="page" anchory="page"/>
          </v:polyline>
        </w:pict>
      </w:r>
      <w:r>
        <w:rPr>
          <w:color w:val="000000"/>
          <w:spacing w:val="-1"/>
          <w:sz w:val="20"/>
        </w:rPr>
        <w:pict>
          <v:line id="_x0000_s1082" style="position:absolute;left:0;text-align:left;z-index:-251646976;mso-position-horizontal-relative:page;mso-position-vertical-relative:page" from="67.5pt,163.5pt" to="67.5pt,181.45pt" o:allowincell="f" strokeweight=".89pt">
            <w10:wrap anchorx="page" anchory="page"/>
          </v:line>
        </w:pict>
      </w:r>
    </w:p>
    <w:p w:rsidR="0097027F" w:rsidRDefault="0097027F">
      <w:pPr>
        <w:pStyle w:val="Normal1"/>
        <w:rPr>
          <w:color w:val="000000"/>
          <w:spacing w:val="-1"/>
          <w:sz w:val="20"/>
        </w:rPr>
        <w:sectPr w:rsidR="0097027F">
          <w:pgSz w:w="12220" w:h="15820"/>
          <w:pgMar w:top="720" w:right="720" w:bottom="720" w:left="720" w:header="720" w:footer="720" w:gutter="0"/>
          <w:cols w:space="720"/>
        </w:sectPr>
      </w:pPr>
    </w:p>
    <w:p w:rsidR="0097027F" w:rsidRDefault="00BB012A">
      <w:pPr>
        <w:pStyle w:val="Normal1"/>
        <w:spacing w:line="180" w:lineRule="exact"/>
        <w:ind w:left="9236"/>
        <w:rPr>
          <w:color w:val="000000"/>
          <w:w w:val="103"/>
          <w:sz w:val="20"/>
        </w:rPr>
      </w:pPr>
      <w:bookmarkStart w:id="3" w:name="Pg3"/>
      <w:bookmarkEnd w:id="3"/>
      <w:r>
        <w:rPr>
          <w:color w:val="000000"/>
          <w:w w:val="103"/>
          <w:sz w:val="20"/>
        </w:rPr>
        <w:lastRenderedPageBreak/>
        <w:t xml:space="preserve">Page 3 of 6 </w:t>
      </w:r>
    </w:p>
    <w:p w:rsidR="0097027F" w:rsidRDefault="00BB012A">
      <w:pPr>
        <w:pStyle w:val="Normal1"/>
        <w:spacing w:line="180" w:lineRule="exact"/>
        <w:ind w:left="2013"/>
        <w:rPr>
          <w:color w:val="000000"/>
          <w:sz w:val="20"/>
        </w:rPr>
      </w:pPr>
      <w:r>
        <w:rPr>
          <w:color w:val="000000"/>
          <w:sz w:val="20"/>
        </w:rPr>
        <w:t xml:space="preserve">172 Cal. App. 2d 24, *24; 341 P.2d 749, **749; 1959 Cal. App. LEXIS 1918, ***1 </w:t>
      </w:r>
    </w:p>
    <w:p w:rsidR="0097027F" w:rsidRDefault="0097027F">
      <w:pPr>
        <w:pStyle w:val="Normal1"/>
        <w:spacing w:line="230" w:lineRule="exact"/>
        <w:ind w:left="810"/>
        <w:rPr>
          <w:color w:val="000000"/>
          <w:sz w:val="20"/>
        </w:rPr>
      </w:pPr>
    </w:p>
    <w:p w:rsidR="0097027F" w:rsidRDefault="0097027F">
      <w:pPr>
        <w:pStyle w:val="Normal1"/>
        <w:spacing w:line="230" w:lineRule="exact"/>
        <w:ind w:left="810"/>
        <w:rPr>
          <w:color w:val="000000"/>
          <w:sz w:val="20"/>
        </w:rPr>
      </w:pPr>
    </w:p>
    <w:p w:rsidR="0097027F" w:rsidRDefault="00BB012A">
      <w:pPr>
        <w:pStyle w:val="Normal1"/>
        <w:spacing w:before="91" w:line="230" w:lineRule="exact"/>
        <w:ind w:left="810"/>
        <w:rPr>
          <w:color w:val="000000"/>
          <w:sz w:val="20"/>
        </w:rPr>
      </w:pPr>
      <w:r>
        <w:rPr>
          <w:color w:val="000000"/>
          <w:sz w:val="20"/>
        </w:rPr>
        <w:t>Civil Procedure &gt; ... &gt;</w:t>
      </w:r>
      <w:r>
        <w:rPr>
          <w:color w:val="000000"/>
          <w:sz w:val="20"/>
        </w:rPr>
        <w:t xml:space="preserve"> Pleadings &gt; Amendment of Pleadings &gt; General Overview </w:t>
      </w:r>
    </w:p>
    <w:p w:rsidR="0097027F" w:rsidRDefault="00BB012A">
      <w:pPr>
        <w:pStyle w:val="Normal1"/>
        <w:spacing w:before="186" w:line="260" w:lineRule="exact"/>
        <w:ind w:left="610" w:right="382"/>
        <w:jc w:val="both"/>
        <w:rPr>
          <w:color w:val="000000"/>
          <w:spacing w:val="-3"/>
        </w:rPr>
      </w:pPr>
      <w:r>
        <w:rPr>
          <w:rFonts w:ascii="Times New Roman Bold Italic" w:hAnsi="Times New Roman Bold Italic"/>
          <w:color w:val="000000"/>
        </w:rPr>
        <w:t>HN3</w:t>
      </w:r>
      <w:r>
        <w:rPr>
          <w:color w:val="000000"/>
        </w:rPr>
        <w:t xml:space="preserve"> Facts once alleged in a verified pleading which render it vulnerable to demurrer cannot be </w:t>
      </w:r>
      <w:r>
        <w:rPr>
          <w:color w:val="000000"/>
          <w:spacing w:val="-2"/>
        </w:rPr>
        <w:t>withdrawn from the court’s consideration by merely omitting them from an amended pleading with</w:t>
      </w:r>
      <w:r>
        <w:rPr>
          <w:color w:val="000000"/>
          <w:spacing w:val="-3"/>
        </w:rPr>
        <w:t xml:space="preserve">out explanation. </w:t>
      </w:r>
    </w:p>
    <w:p w:rsidR="0097027F" w:rsidRDefault="0097027F">
      <w:pPr>
        <w:pStyle w:val="Normal1"/>
        <w:spacing w:line="276" w:lineRule="exact"/>
        <w:ind w:left="750"/>
        <w:rPr>
          <w:color w:val="000000"/>
          <w:spacing w:val="-3"/>
        </w:rPr>
      </w:pPr>
    </w:p>
    <w:p w:rsidR="0097027F" w:rsidRDefault="00BB012A">
      <w:pPr>
        <w:pStyle w:val="Normal1"/>
        <w:spacing w:before="91" w:line="276" w:lineRule="exact"/>
        <w:ind w:left="750"/>
        <w:rPr>
          <w:rFonts w:ascii="Times New Roman Bold" w:hAnsi="Times New Roman Bold"/>
          <w:color w:val="000000"/>
          <w:spacing w:val="-3"/>
        </w:rPr>
      </w:pPr>
      <w:r>
        <w:rPr>
          <w:rFonts w:ascii="Times New Roman Bold" w:hAnsi="Times New Roman Bold"/>
          <w:color w:val="000000"/>
          <w:spacing w:val="-3"/>
        </w:rPr>
        <w:t xml:space="preserve">Headnotes/Syllabus </w:t>
      </w:r>
    </w:p>
    <w:p w:rsidR="0097027F" w:rsidRDefault="0097027F">
      <w:pPr>
        <w:pStyle w:val="Normal1"/>
        <w:spacing w:line="276" w:lineRule="exact"/>
        <w:ind w:left="610"/>
        <w:rPr>
          <w:rFonts w:ascii="Times New Roman Bold" w:hAnsi="Times New Roman Bold"/>
          <w:color w:val="000000"/>
          <w:spacing w:val="-3"/>
        </w:rPr>
      </w:pPr>
    </w:p>
    <w:p w:rsidR="0097027F" w:rsidRDefault="00BB012A">
      <w:pPr>
        <w:pStyle w:val="Normal1"/>
        <w:spacing w:before="168" w:line="276" w:lineRule="exact"/>
        <w:ind w:left="610"/>
        <w:rPr>
          <w:rFonts w:ascii="Times New Roman Bold" w:hAnsi="Times New Roman Bold"/>
          <w:color w:val="000000"/>
          <w:spacing w:val="-3"/>
        </w:rPr>
      </w:pPr>
      <w:r>
        <w:rPr>
          <w:rFonts w:ascii="Times New Roman Bold" w:hAnsi="Times New Roman Bold"/>
          <w:color w:val="000000"/>
          <w:spacing w:val="-3"/>
        </w:rPr>
        <w:t xml:space="preserve">Headnotes </w:t>
      </w:r>
    </w:p>
    <w:p w:rsidR="0097027F" w:rsidRDefault="00BB012A">
      <w:pPr>
        <w:pStyle w:val="Normal1"/>
        <w:spacing w:before="1" w:line="256" w:lineRule="exact"/>
        <w:ind w:left="610"/>
        <w:rPr>
          <w:rFonts w:ascii="Times New Roman Bold" w:hAnsi="Times New Roman Bold"/>
          <w:color w:val="000000"/>
          <w:spacing w:val="-3"/>
        </w:rPr>
      </w:pPr>
      <w:r>
        <w:rPr>
          <w:rFonts w:ascii="Times New Roman Bold" w:hAnsi="Times New Roman Bold"/>
          <w:color w:val="000000"/>
          <w:spacing w:val="-3"/>
        </w:rPr>
        <w:t xml:space="preserve">CALIFORNIA OFFICIAL REPORTS HEADNOTES </w:t>
      </w:r>
    </w:p>
    <w:p w:rsidR="0097027F" w:rsidRDefault="00BB012A">
      <w:pPr>
        <w:pStyle w:val="Normal1"/>
        <w:spacing w:before="248" w:line="276" w:lineRule="exact"/>
        <w:ind w:left="610"/>
        <w:rPr>
          <w:color w:val="000000"/>
          <w:spacing w:val="-1"/>
        </w:rPr>
      </w:pPr>
      <w:r>
        <w:rPr>
          <w:rFonts w:ascii="Times New Roman Bold Italic" w:hAnsi="Times New Roman Bold Italic"/>
          <w:color w:val="000000"/>
          <w:spacing w:val="-1"/>
        </w:rPr>
        <w:t>CA(1)</w:t>
      </w:r>
      <w:r>
        <w:rPr>
          <w:color w:val="000000"/>
          <w:spacing w:val="-1"/>
        </w:rPr>
        <w:t xml:space="preserve"> (1) </w:t>
      </w:r>
    </w:p>
    <w:p w:rsidR="0097027F" w:rsidRDefault="00BB012A">
      <w:pPr>
        <w:pStyle w:val="Normal1"/>
        <w:spacing w:before="22" w:line="230" w:lineRule="exact"/>
        <w:ind w:left="810"/>
        <w:rPr>
          <w:color w:val="000000"/>
          <w:spacing w:val="-1"/>
          <w:sz w:val="20"/>
        </w:rPr>
      </w:pPr>
      <w:r>
        <w:rPr>
          <w:color w:val="000000"/>
          <w:spacing w:val="-1"/>
          <w:sz w:val="20"/>
        </w:rPr>
        <w:t xml:space="preserve">Landlord and Tenant &gt; Unlawful Detainer &gt; Compliance With Statute. </w:t>
      </w:r>
    </w:p>
    <w:p w:rsidR="0097027F" w:rsidRDefault="00BB012A">
      <w:pPr>
        <w:pStyle w:val="Normal1"/>
        <w:spacing w:before="206" w:line="260" w:lineRule="exact"/>
        <w:ind w:left="610" w:right="599"/>
        <w:jc w:val="both"/>
        <w:rPr>
          <w:color w:val="000000"/>
        </w:rPr>
      </w:pPr>
      <w:r>
        <w:rPr>
          <w:color w:val="000000"/>
        </w:rPr>
        <w:t xml:space="preserve">--In order for a person to avail himself of the summary remedy of unlawful detainer, he must </w:t>
      </w:r>
      <w:r>
        <w:rPr>
          <w:color w:val="000000"/>
        </w:rPr>
        <w:br/>
        <w:t>bring himself within the terms of the statute establishing such relief. (</w:t>
      </w:r>
      <w:r>
        <w:rPr>
          <w:rFonts w:ascii="Times New Roman Italic" w:hAnsi="Times New Roman Italic"/>
          <w:color w:val="0000FF"/>
          <w:u w:val="single"/>
        </w:rPr>
        <w:t xml:space="preserve"> Code Civ. Proc., § 1161</w:t>
      </w:r>
      <w:r>
        <w:rPr>
          <w:color w:val="000000"/>
        </w:rPr>
        <w:t xml:space="preserve">.) </w:t>
      </w:r>
    </w:p>
    <w:p w:rsidR="0097027F" w:rsidRDefault="00BB012A">
      <w:pPr>
        <w:pStyle w:val="Normal1"/>
        <w:spacing w:before="247" w:line="276" w:lineRule="exact"/>
        <w:ind w:left="610"/>
        <w:rPr>
          <w:color w:val="000000"/>
          <w:spacing w:val="-1"/>
        </w:rPr>
      </w:pPr>
      <w:r>
        <w:rPr>
          <w:rFonts w:ascii="Times New Roman Bold Italic" w:hAnsi="Times New Roman Bold Italic"/>
          <w:color w:val="000000"/>
          <w:spacing w:val="-1"/>
        </w:rPr>
        <w:t>CA(2)</w:t>
      </w:r>
      <w:r>
        <w:rPr>
          <w:color w:val="000000"/>
          <w:spacing w:val="-1"/>
        </w:rPr>
        <w:t xml:space="preserve"> (2) </w:t>
      </w:r>
    </w:p>
    <w:p w:rsidR="0097027F" w:rsidRDefault="00BB012A">
      <w:pPr>
        <w:pStyle w:val="Normal1"/>
        <w:spacing w:before="22" w:line="230" w:lineRule="exact"/>
        <w:ind w:left="810"/>
        <w:rPr>
          <w:color w:val="000000"/>
          <w:sz w:val="20"/>
        </w:rPr>
      </w:pPr>
      <w:r>
        <w:rPr>
          <w:color w:val="000000"/>
          <w:sz w:val="20"/>
        </w:rPr>
        <w:t xml:space="preserve">Id. &gt; Unlawful Detainer &gt; Pleading. </w:t>
      </w:r>
    </w:p>
    <w:p w:rsidR="0097027F" w:rsidRDefault="00BB012A">
      <w:pPr>
        <w:pStyle w:val="Normal1"/>
        <w:spacing w:before="206" w:line="260" w:lineRule="exact"/>
        <w:ind w:left="610" w:right="567"/>
        <w:jc w:val="both"/>
        <w:rPr>
          <w:color w:val="000000"/>
        </w:rPr>
      </w:pPr>
      <w:r>
        <w:rPr>
          <w:color w:val="000000"/>
        </w:rPr>
        <w:t xml:space="preserve">--The </w:t>
      </w:r>
      <w:r>
        <w:rPr>
          <w:color w:val="000000"/>
        </w:rPr>
        <w:t>complaint in an unlawful detainer action must set forth the facts on which plaintiff predicates his right to recover. (</w:t>
      </w:r>
      <w:r>
        <w:rPr>
          <w:rFonts w:ascii="Times New Roman Italic" w:hAnsi="Times New Roman Italic"/>
          <w:color w:val="0000FF"/>
          <w:u w:val="single"/>
        </w:rPr>
        <w:t xml:space="preserve"> Code Civ. Proc., § 1166</w:t>
      </w:r>
      <w:r>
        <w:rPr>
          <w:color w:val="000000"/>
        </w:rPr>
        <w:t xml:space="preserve">.) </w:t>
      </w:r>
    </w:p>
    <w:p w:rsidR="0097027F" w:rsidRDefault="00BB012A">
      <w:pPr>
        <w:pStyle w:val="Normal1"/>
        <w:spacing w:before="227" w:line="276" w:lineRule="exact"/>
        <w:ind w:left="610"/>
        <w:rPr>
          <w:color w:val="000000"/>
          <w:spacing w:val="-1"/>
        </w:rPr>
      </w:pPr>
      <w:r>
        <w:rPr>
          <w:rFonts w:ascii="Times New Roman Bold Italic" w:hAnsi="Times New Roman Bold Italic"/>
          <w:color w:val="000000"/>
          <w:spacing w:val="-1"/>
        </w:rPr>
        <w:t>CA(3)</w:t>
      </w:r>
      <w:r>
        <w:rPr>
          <w:color w:val="000000"/>
          <w:spacing w:val="-1"/>
        </w:rPr>
        <w:t xml:space="preserve"> (3) </w:t>
      </w:r>
    </w:p>
    <w:p w:rsidR="0097027F" w:rsidRDefault="00BB012A">
      <w:pPr>
        <w:pStyle w:val="Normal1"/>
        <w:spacing w:before="22" w:line="230" w:lineRule="exact"/>
        <w:ind w:left="810"/>
        <w:rPr>
          <w:color w:val="000000"/>
          <w:sz w:val="20"/>
        </w:rPr>
      </w:pPr>
      <w:r>
        <w:rPr>
          <w:color w:val="000000"/>
          <w:sz w:val="20"/>
        </w:rPr>
        <w:t xml:space="preserve">Id. &gt; Notice to Quit &gt; Requisites &gt; Alternative Notice. </w:t>
      </w:r>
    </w:p>
    <w:p w:rsidR="0097027F" w:rsidRDefault="00BB012A">
      <w:pPr>
        <w:pStyle w:val="Normal1"/>
        <w:spacing w:before="186" w:line="260" w:lineRule="exact"/>
        <w:ind w:left="610" w:right="464"/>
        <w:rPr>
          <w:color w:val="000000"/>
          <w:spacing w:val="-1"/>
        </w:rPr>
      </w:pPr>
      <w:r>
        <w:rPr>
          <w:color w:val="000000"/>
        </w:rPr>
        <w:t>--The notice required to be given a delin</w:t>
      </w:r>
      <w:r>
        <w:rPr>
          <w:color w:val="000000"/>
        </w:rPr>
        <w:t>quent tenant under</w:t>
      </w:r>
      <w:r>
        <w:rPr>
          <w:rFonts w:ascii="Times New Roman Italic" w:hAnsi="Times New Roman Italic"/>
          <w:color w:val="0000FF"/>
        </w:rPr>
        <w:t xml:space="preserve"> </w:t>
      </w:r>
      <w:r>
        <w:rPr>
          <w:rFonts w:ascii="Times New Roman Italic" w:hAnsi="Times New Roman Italic"/>
          <w:color w:val="0000FF"/>
          <w:u w:val="single"/>
        </w:rPr>
        <w:t xml:space="preserve"> Code Civ. Proc., § 1161</w:t>
      </w:r>
      <w:r>
        <w:rPr>
          <w:color w:val="000000"/>
        </w:rPr>
        <w:t>,</w:t>
      </w:r>
      <w:r>
        <w:rPr>
          <w:rFonts w:ascii="Times New Roman Italic" w:hAnsi="Times New Roman Italic"/>
          <w:color w:val="0000FF"/>
        </w:rPr>
        <w:t xml:space="preserve"> </w:t>
      </w:r>
      <w:r>
        <w:rPr>
          <w:rFonts w:ascii="Times New Roman Italic" w:hAnsi="Times New Roman Italic"/>
          <w:color w:val="0000FF"/>
          <w:u w:val="single"/>
        </w:rPr>
        <w:t xml:space="preserve"> </w:t>
      </w:r>
      <w:proofErr w:type="spellStart"/>
      <w:r>
        <w:rPr>
          <w:rFonts w:ascii="Times New Roman Italic" w:hAnsi="Times New Roman Italic"/>
          <w:color w:val="0000FF"/>
          <w:u w:val="single"/>
        </w:rPr>
        <w:t>subds</w:t>
      </w:r>
      <w:proofErr w:type="spellEnd"/>
      <w:r>
        <w:rPr>
          <w:rFonts w:ascii="Times New Roman Italic" w:hAnsi="Times New Roman Italic"/>
          <w:color w:val="0000FF"/>
          <w:u w:val="single"/>
        </w:rPr>
        <w:t>. 2</w:t>
      </w:r>
      <w:r>
        <w:rPr>
          <w:color w:val="000000"/>
        </w:rPr>
        <w:t>,</w:t>
      </w:r>
      <w:r>
        <w:rPr>
          <w:rFonts w:ascii="Times New Roman Italic" w:hAnsi="Times New Roman Italic"/>
          <w:color w:val="0000FF"/>
        </w:rPr>
        <w:t xml:space="preserve"> </w:t>
      </w:r>
      <w:r>
        <w:rPr>
          <w:rFonts w:ascii="Times New Roman Italic" w:hAnsi="Times New Roman Italic"/>
          <w:color w:val="0000FF"/>
          <w:u w:val="single"/>
        </w:rPr>
        <w:t xml:space="preserve"> 3 </w:t>
      </w:r>
      <w:r>
        <w:rPr>
          <w:color w:val="000000"/>
        </w:rPr>
        <w:t xml:space="preserve">(where the condition or covenant </w:t>
      </w:r>
      <w:proofErr w:type="spellStart"/>
      <w:r>
        <w:rPr>
          <w:color w:val="000000"/>
        </w:rPr>
        <w:t>assertedly</w:t>
      </w:r>
      <w:proofErr w:type="spellEnd"/>
      <w:r>
        <w:rPr>
          <w:color w:val="000000"/>
        </w:rPr>
        <w:t xml:space="preserve"> violated is capable of being performed) must be </w:t>
      </w:r>
      <w:r>
        <w:rPr>
          <w:color w:val="000000"/>
        </w:rPr>
        <w:br/>
      </w:r>
      <w:r>
        <w:rPr>
          <w:color w:val="000000"/>
          <w:w w:val="102"/>
        </w:rPr>
        <w:t xml:space="preserve">framed in the alternative, viz., pay the rent or quit, or perform the covenant or quit, and a notice </w:t>
      </w:r>
      <w:r>
        <w:rPr>
          <w:color w:val="000000"/>
        </w:rPr>
        <w:t xml:space="preserve">which merely directs the tenant to quit is insufficient to render him guilty of unlawful detainer </w:t>
      </w:r>
      <w:r>
        <w:rPr>
          <w:color w:val="000000"/>
          <w:spacing w:val="-1"/>
        </w:rPr>
        <w:t xml:space="preserve">on his continued possession. </w:t>
      </w:r>
    </w:p>
    <w:p w:rsidR="0097027F" w:rsidRDefault="00BB012A">
      <w:pPr>
        <w:pStyle w:val="Normal1"/>
        <w:spacing w:before="247" w:line="276" w:lineRule="exact"/>
        <w:ind w:left="610"/>
        <w:rPr>
          <w:color w:val="000000"/>
          <w:spacing w:val="-1"/>
        </w:rPr>
      </w:pPr>
      <w:r>
        <w:rPr>
          <w:rFonts w:ascii="Times New Roman Bold Italic" w:hAnsi="Times New Roman Bold Italic"/>
          <w:color w:val="000000"/>
          <w:spacing w:val="-1"/>
        </w:rPr>
        <w:t>CA(4)</w:t>
      </w:r>
      <w:r>
        <w:rPr>
          <w:color w:val="000000"/>
          <w:spacing w:val="-1"/>
        </w:rPr>
        <w:t xml:space="preserve"> (4) </w:t>
      </w:r>
    </w:p>
    <w:p w:rsidR="0097027F" w:rsidRDefault="00BB012A">
      <w:pPr>
        <w:pStyle w:val="Normal1"/>
        <w:spacing w:before="22" w:line="230" w:lineRule="exact"/>
        <w:ind w:left="810"/>
        <w:rPr>
          <w:color w:val="000000"/>
          <w:sz w:val="20"/>
        </w:rPr>
      </w:pPr>
      <w:r>
        <w:rPr>
          <w:color w:val="000000"/>
          <w:sz w:val="20"/>
        </w:rPr>
        <w:t xml:space="preserve">Id. &gt; Notice to Quit &gt; Requisites &gt; Alternative Notice. </w:t>
      </w:r>
    </w:p>
    <w:p w:rsidR="0097027F" w:rsidRDefault="00BB012A">
      <w:pPr>
        <w:pStyle w:val="Normal1"/>
        <w:spacing w:before="186" w:line="260" w:lineRule="exact"/>
        <w:ind w:left="610" w:right="451"/>
        <w:rPr>
          <w:color w:val="000000"/>
        </w:rPr>
      </w:pPr>
      <w:r>
        <w:rPr>
          <w:color w:val="000000"/>
        </w:rPr>
        <w:t>--In order to sustain an action for unlawful detainer,</w:t>
      </w:r>
      <w:r>
        <w:rPr>
          <w:rFonts w:ascii="Times New Roman Italic" w:hAnsi="Times New Roman Italic"/>
          <w:color w:val="0000FF"/>
        </w:rPr>
        <w:t xml:space="preserve"> </w:t>
      </w:r>
      <w:r>
        <w:rPr>
          <w:rFonts w:ascii="Times New Roman Italic" w:hAnsi="Times New Roman Italic"/>
          <w:color w:val="0000FF"/>
          <w:u w:val="single"/>
        </w:rPr>
        <w:t xml:space="preserve"> Code</w:t>
      </w:r>
      <w:r>
        <w:rPr>
          <w:rFonts w:ascii="Times New Roman Italic" w:hAnsi="Times New Roman Italic"/>
          <w:color w:val="0000FF"/>
          <w:u w:val="single"/>
        </w:rPr>
        <w:t xml:space="preserve"> Civ. Proc., § 1161</w:t>
      </w:r>
      <w:r>
        <w:rPr>
          <w:color w:val="000000"/>
        </w:rPr>
        <w:t xml:space="preserve">, requires that a notice first be given to the delinquent tenant, which notice shall prescribe specifically the amount </w:t>
      </w:r>
      <w:r>
        <w:rPr>
          <w:color w:val="000000"/>
          <w:w w:val="102"/>
        </w:rPr>
        <w:t xml:space="preserve">of rent due or the covenant that has not been performed, and a further notice that in the event of </w:t>
      </w:r>
      <w:r>
        <w:rPr>
          <w:color w:val="000000"/>
        </w:rPr>
        <w:t>the tenant’s failur</w:t>
      </w:r>
      <w:r>
        <w:rPr>
          <w:color w:val="000000"/>
        </w:rPr>
        <w:t xml:space="preserve">e to make payment of delinquent rent, or to perform the defaulted covenant, plaintiff will exercise his right under the law to regain possession of the premises. </w:t>
      </w:r>
    </w:p>
    <w:p w:rsidR="0097027F" w:rsidRDefault="00BB012A">
      <w:pPr>
        <w:pStyle w:val="Normal1"/>
        <w:spacing w:before="247" w:line="276" w:lineRule="exact"/>
        <w:ind w:left="610"/>
        <w:rPr>
          <w:color w:val="000000"/>
          <w:spacing w:val="-1"/>
        </w:rPr>
      </w:pPr>
      <w:r>
        <w:rPr>
          <w:rFonts w:ascii="Times New Roman Bold Italic" w:hAnsi="Times New Roman Bold Italic"/>
          <w:color w:val="000000"/>
          <w:spacing w:val="-1"/>
        </w:rPr>
        <w:t>CA(5)</w:t>
      </w:r>
      <w:r>
        <w:rPr>
          <w:color w:val="000000"/>
          <w:spacing w:val="-1"/>
        </w:rPr>
        <w:t xml:space="preserve"> (5) </w:t>
      </w:r>
    </w:p>
    <w:p w:rsidR="0097027F" w:rsidRDefault="00BB012A">
      <w:pPr>
        <w:pStyle w:val="Normal1"/>
        <w:spacing w:before="22" w:line="230" w:lineRule="exact"/>
        <w:ind w:left="810"/>
        <w:rPr>
          <w:color w:val="000000"/>
          <w:sz w:val="20"/>
        </w:rPr>
      </w:pPr>
      <w:r>
        <w:rPr>
          <w:color w:val="000000"/>
          <w:sz w:val="20"/>
        </w:rPr>
        <w:t xml:space="preserve">Id. &gt; Notice to Quit &gt; Requisites &gt; Alternative Notice. </w:t>
      </w:r>
    </w:p>
    <w:p w:rsidR="0097027F" w:rsidRDefault="00BB012A">
      <w:pPr>
        <w:pStyle w:val="Normal1"/>
        <w:spacing w:before="206" w:line="260" w:lineRule="exact"/>
        <w:ind w:left="610" w:right="339"/>
        <w:rPr>
          <w:color w:val="000000"/>
          <w:spacing w:val="-4"/>
        </w:rPr>
      </w:pPr>
      <w:r>
        <w:rPr>
          <w:color w:val="000000"/>
        </w:rPr>
        <w:t xml:space="preserve">--A notice served by the </w:t>
      </w:r>
      <w:r>
        <w:rPr>
          <w:color w:val="000000"/>
        </w:rPr>
        <w:t>landlord on a delinquent tenant which merely required the tenant to surrender possession of the leased premises did not comply with the requirements of</w:t>
      </w:r>
      <w:r>
        <w:rPr>
          <w:rFonts w:ascii="Times New Roman Italic" w:hAnsi="Times New Roman Italic"/>
          <w:color w:val="0000FF"/>
        </w:rPr>
        <w:t xml:space="preserve"> </w:t>
      </w:r>
      <w:r>
        <w:rPr>
          <w:rFonts w:ascii="Times New Roman Italic" w:hAnsi="Times New Roman Italic"/>
          <w:color w:val="0000FF"/>
          <w:u w:val="single"/>
        </w:rPr>
        <w:t xml:space="preserve"> Code Civ. </w:t>
      </w:r>
      <w:r>
        <w:rPr>
          <w:rFonts w:ascii="Times New Roman Italic" w:hAnsi="Times New Roman Italic"/>
          <w:color w:val="0000FF"/>
          <w:u w:val="single"/>
        </w:rPr>
        <w:br/>
      </w:r>
      <w:r>
        <w:rPr>
          <w:rFonts w:ascii="Times New Roman Italic" w:hAnsi="Times New Roman Italic"/>
          <w:color w:val="0000FF"/>
          <w:spacing w:val="-3"/>
          <w:u w:val="single"/>
        </w:rPr>
        <w:t>Proc., § 1161</w:t>
      </w:r>
      <w:r>
        <w:rPr>
          <w:color w:val="000000"/>
          <w:spacing w:val="-3"/>
        </w:rPr>
        <w:t>,</w:t>
      </w:r>
      <w:r>
        <w:rPr>
          <w:rFonts w:ascii="Times New Roman Italic" w:hAnsi="Times New Roman Italic"/>
          <w:color w:val="0000FF"/>
          <w:spacing w:val="-3"/>
        </w:rPr>
        <w:t xml:space="preserve"> </w:t>
      </w:r>
      <w:r>
        <w:rPr>
          <w:rFonts w:ascii="Times New Roman Italic" w:hAnsi="Times New Roman Italic"/>
          <w:color w:val="0000FF"/>
          <w:spacing w:val="-3"/>
          <w:u w:val="single"/>
        </w:rPr>
        <w:t xml:space="preserve"> </w:t>
      </w:r>
      <w:proofErr w:type="spellStart"/>
      <w:r>
        <w:rPr>
          <w:rFonts w:ascii="Times New Roman Italic" w:hAnsi="Times New Roman Italic"/>
          <w:color w:val="0000FF"/>
          <w:spacing w:val="-3"/>
          <w:u w:val="single"/>
        </w:rPr>
        <w:t>subds</w:t>
      </w:r>
      <w:proofErr w:type="spellEnd"/>
      <w:r>
        <w:rPr>
          <w:rFonts w:ascii="Times New Roman Italic" w:hAnsi="Times New Roman Italic"/>
          <w:color w:val="0000FF"/>
          <w:spacing w:val="-3"/>
          <w:u w:val="single"/>
        </w:rPr>
        <w:t>. 2</w:t>
      </w:r>
      <w:r>
        <w:rPr>
          <w:color w:val="000000"/>
          <w:spacing w:val="-3"/>
        </w:rPr>
        <w:t>,</w:t>
      </w:r>
      <w:r>
        <w:rPr>
          <w:rFonts w:ascii="Times New Roman Italic" w:hAnsi="Times New Roman Italic"/>
          <w:color w:val="0000FF"/>
          <w:spacing w:val="-3"/>
        </w:rPr>
        <w:t xml:space="preserve"> </w:t>
      </w:r>
      <w:r>
        <w:rPr>
          <w:rFonts w:ascii="Times New Roman Italic" w:hAnsi="Times New Roman Italic"/>
          <w:color w:val="0000FF"/>
          <w:spacing w:val="-3"/>
          <w:u w:val="single"/>
        </w:rPr>
        <w:t xml:space="preserve"> 3</w:t>
      </w:r>
      <w:r>
        <w:rPr>
          <w:color w:val="000000"/>
          <w:spacing w:val="-3"/>
        </w:rPr>
        <w:t xml:space="preserve">, and as a consequence the tenant’s possession of the premises </w:t>
      </w:r>
      <w:r>
        <w:rPr>
          <w:color w:val="000000"/>
          <w:spacing w:val="-3"/>
        </w:rPr>
        <w:t>after the ser</w:t>
      </w:r>
      <w:r>
        <w:rPr>
          <w:color w:val="000000"/>
          <w:spacing w:val="-4"/>
        </w:rPr>
        <w:t xml:space="preserve">vice of such notice did not constitute unlawful detainer. </w:t>
      </w:r>
    </w:p>
    <w:p w:rsidR="0097027F" w:rsidRDefault="00BB012A">
      <w:pPr>
        <w:pStyle w:val="Normal1"/>
        <w:spacing w:before="247" w:line="276" w:lineRule="exact"/>
        <w:ind w:left="610"/>
        <w:rPr>
          <w:color w:val="000000"/>
          <w:spacing w:val="-1"/>
        </w:rPr>
      </w:pPr>
      <w:r>
        <w:rPr>
          <w:rFonts w:ascii="Times New Roman Bold Italic" w:hAnsi="Times New Roman Bold Italic"/>
          <w:color w:val="000000"/>
          <w:spacing w:val="-1"/>
        </w:rPr>
        <w:t>CA(6)</w:t>
      </w:r>
      <w:r>
        <w:rPr>
          <w:color w:val="000000"/>
          <w:spacing w:val="-1"/>
        </w:rPr>
        <w:t xml:space="preserve"> (6) </w:t>
      </w:r>
    </w:p>
    <w:p w:rsidR="0097027F" w:rsidRDefault="0097027F">
      <w:pPr>
        <w:pStyle w:val="Normal1"/>
        <w:spacing w:line="230" w:lineRule="exact"/>
        <w:ind w:left="4895"/>
        <w:rPr>
          <w:color w:val="000000"/>
          <w:spacing w:val="-1"/>
        </w:rPr>
      </w:pPr>
    </w:p>
    <w:p w:rsidR="0097027F" w:rsidRDefault="00BB012A">
      <w:pPr>
        <w:pStyle w:val="Normal1"/>
        <w:spacing w:before="52" w:line="230" w:lineRule="exact"/>
        <w:ind w:left="4895"/>
        <w:rPr>
          <w:color w:val="000000"/>
          <w:spacing w:val="-1"/>
          <w:sz w:val="20"/>
        </w:rPr>
      </w:pPr>
      <w:r>
        <w:rPr>
          <w:color w:val="000000"/>
          <w:spacing w:val="-1"/>
          <w:sz w:val="20"/>
        </w:rPr>
        <w:t xml:space="preserve">Charles Cox </w:t>
      </w:r>
      <w:r>
        <w:rPr>
          <w:color w:val="000000"/>
          <w:spacing w:val="-1"/>
          <w:sz w:val="20"/>
        </w:rPr>
        <w:pict>
          <v:line id="_x0000_s1083" style="position:absolute;left:0;text-align:left;z-index:-251644928;mso-position-horizontal-relative:page;mso-position-vertical-relative:page" from="67.5pt,176.45pt" to="544.45pt,176.45pt" o:allowincell="f" strokeweight="1.5pt">
            <w10:wrap anchorx="page" anchory="page"/>
          </v:line>
        </w:pict>
      </w:r>
      <w:r>
        <w:rPr>
          <w:color w:val="000000"/>
          <w:spacing w:val="-1"/>
          <w:sz w:val="20"/>
        </w:rPr>
        <w:pict>
          <v:polyline id="_x0000_s1084" style="position:absolute;left:0;text-align:left;z-index:-251642880;mso-position-horizontal-relative:page;mso-position-vertical-relative:page" points="544.45pt,176.45pt,544.45pt,158.5pt,67.5pt,158.5pt" coordsize="9539,359" o:allowincell="f" filled="f" strokeweight="1.5pt">
            <v:path arrowok="t"/>
            <w10:wrap anchorx="page" anchory="page"/>
          </v:polyline>
        </w:pict>
      </w:r>
      <w:r>
        <w:rPr>
          <w:color w:val="000000"/>
          <w:spacing w:val="-1"/>
          <w:sz w:val="20"/>
        </w:rPr>
        <w:pict>
          <v:line id="_x0000_s1085" style="position:absolute;left:0;text-align:left;z-index:-251640832;mso-position-horizontal-relative:page;mso-position-vertical-relative:page" from="67.5pt,158.5pt" to="67.5pt,176.45pt" o:allowincell="f" strokeweight=".89pt">
            <w10:wrap anchorx="page" anchory="page"/>
          </v:line>
        </w:pict>
      </w:r>
    </w:p>
    <w:p w:rsidR="0097027F" w:rsidRDefault="0097027F">
      <w:pPr>
        <w:pStyle w:val="Normal1"/>
        <w:rPr>
          <w:color w:val="000000"/>
          <w:spacing w:val="-1"/>
          <w:sz w:val="20"/>
        </w:rPr>
        <w:sectPr w:rsidR="0097027F">
          <w:pgSz w:w="12220" w:h="15820"/>
          <w:pgMar w:top="720" w:right="720" w:bottom="720" w:left="720" w:header="720" w:footer="720" w:gutter="0"/>
          <w:cols w:space="720"/>
        </w:sectPr>
      </w:pPr>
    </w:p>
    <w:p w:rsidR="0097027F" w:rsidRDefault="00BB012A">
      <w:pPr>
        <w:pStyle w:val="Normal1"/>
        <w:spacing w:line="180" w:lineRule="exact"/>
        <w:ind w:left="9236"/>
        <w:rPr>
          <w:color w:val="000000"/>
          <w:w w:val="103"/>
          <w:sz w:val="20"/>
        </w:rPr>
      </w:pPr>
      <w:bookmarkStart w:id="4" w:name="Pg4"/>
      <w:bookmarkEnd w:id="4"/>
      <w:r>
        <w:rPr>
          <w:color w:val="000000"/>
          <w:w w:val="103"/>
          <w:sz w:val="20"/>
        </w:rPr>
        <w:lastRenderedPageBreak/>
        <w:t xml:space="preserve">Page 4 of 6 </w:t>
      </w:r>
    </w:p>
    <w:p w:rsidR="0097027F" w:rsidRDefault="00BB012A">
      <w:pPr>
        <w:pStyle w:val="Normal1"/>
        <w:spacing w:line="180" w:lineRule="exact"/>
        <w:ind w:left="2013"/>
        <w:rPr>
          <w:color w:val="000000"/>
          <w:sz w:val="20"/>
        </w:rPr>
      </w:pPr>
      <w:r>
        <w:rPr>
          <w:color w:val="000000"/>
          <w:sz w:val="20"/>
        </w:rPr>
        <w:t xml:space="preserve">172 Cal. App. 2d 24, *24; 341 P.2d 749, **749; 1959 Cal. App. LEXIS 1918, ***1 </w:t>
      </w:r>
    </w:p>
    <w:p w:rsidR="0097027F" w:rsidRDefault="0097027F">
      <w:pPr>
        <w:pStyle w:val="Normal1"/>
        <w:spacing w:line="230" w:lineRule="exact"/>
        <w:ind w:left="810"/>
        <w:rPr>
          <w:color w:val="000000"/>
          <w:sz w:val="20"/>
        </w:rPr>
      </w:pPr>
    </w:p>
    <w:p w:rsidR="0097027F" w:rsidRDefault="00BB012A">
      <w:pPr>
        <w:pStyle w:val="Normal1"/>
        <w:spacing w:before="81" w:line="230" w:lineRule="exact"/>
        <w:ind w:left="810"/>
        <w:rPr>
          <w:color w:val="000000"/>
          <w:spacing w:val="-1"/>
          <w:sz w:val="20"/>
        </w:rPr>
      </w:pPr>
      <w:r>
        <w:rPr>
          <w:color w:val="000000"/>
          <w:spacing w:val="-1"/>
          <w:sz w:val="20"/>
        </w:rPr>
        <w:t>Pleading &gt; Amendment &gt;</w:t>
      </w:r>
      <w:r>
        <w:rPr>
          <w:color w:val="000000"/>
          <w:spacing w:val="-1"/>
          <w:sz w:val="20"/>
        </w:rPr>
        <w:t xml:space="preserve"> Omitting Facts Previously Alleged. </w:t>
      </w:r>
    </w:p>
    <w:p w:rsidR="0097027F" w:rsidRDefault="00BB012A">
      <w:pPr>
        <w:pStyle w:val="Normal1"/>
        <w:spacing w:before="226" w:line="260" w:lineRule="exact"/>
        <w:ind w:left="610" w:right="398"/>
        <w:jc w:val="both"/>
        <w:rPr>
          <w:color w:val="000000"/>
          <w:spacing w:val="-2"/>
        </w:rPr>
      </w:pPr>
      <w:r>
        <w:rPr>
          <w:color w:val="000000"/>
        </w:rPr>
        <w:t>--Facts once alleged in a verified pleading which render it vulnerable to demurrer cannot be withdrawn from the court’s consideration by merely omitting them from an amended pleading with</w:t>
      </w:r>
      <w:r>
        <w:rPr>
          <w:color w:val="000000"/>
          <w:spacing w:val="-2"/>
        </w:rPr>
        <w:t xml:space="preserve">out explanation. </w:t>
      </w:r>
    </w:p>
    <w:p w:rsidR="0097027F" w:rsidRDefault="00BB012A">
      <w:pPr>
        <w:pStyle w:val="Normal1"/>
        <w:spacing w:before="247" w:line="276" w:lineRule="exact"/>
        <w:ind w:left="610"/>
        <w:rPr>
          <w:color w:val="000000"/>
          <w:spacing w:val="-1"/>
        </w:rPr>
      </w:pPr>
      <w:r>
        <w:rPr>
          <w:rFonts w:ascii="Times New Roman Bold Italic" w:hAnsi="Times New Roman Bold Italic"/>
          <w:color w:val="000000"/>
          <w:spacing w:val="-1"/>
        </w:rPr>
        <w:t>CA(7)</w:t>
      </w:r>
      <w:r>
        <w:rPr>
          <w:color w:val="000000"/>
          <w:spacing w:val="-1"/>
        </w:rPr>
        <w:t xml:space="preserve"> (7) </w:t>
      </w:r>
    </w:p>
    <w:p w:rsidR="0097027F" w:rsidRDefault="00BB012A">
      <w:pPr>
        <w:pStyle w:val="Normal1"/>
        <w:spacing w:before="22" w:line="230" w:lineRule="exact"/>
        <w:ind w:left="810"/>
        <w:rPr>
          <w:color w:val="000000"/>
          <w:spacing w:val="-1"/>
          <w:sz w:val="20"/>
        </w:rPr>
      </w:pPr>
      <w:r>
        <w:rPr>
          <w:color w:val="000000"/>
          <w:spacing w:val="-1"/>
          <w:sz w:val="20"/>
        </w:rPr>
        <w:t xml:space="preserve">Landlord and Tenant &gt; Unlawful Detainer &gt; Pleading. </w:t>
      </w:r>
    </w:p>
    <w:p w:rsidR="0097027F" w:rsidRDefault="00BB012A">
      <w:pPr>
        <w:pStyle w:val="Normal1"/>
        <w:spacing w:before="192" w:line="276" w:lineRule="exact"/>
        <w:ind w:left="610"/>
        <w:rPr>
          <w:color w:val="000000"/>
        </w:rPr>
      </w:pPr>
      <w:r>
        <w:rPr>
          <w:color w:val="000000"/>
        </w:rPr>
        <w:t xml:space="preserve">--The trial court in an unlawful detainer action was justified in not allowing plaintiff to amend </w:t>
      </w:r>
    </w:p>
    <w:p w:rsidR="0097027F" w:rsidRDefault="00BB012A">
      <w:pPr>
        <w:pStyle w:val="Normal1"/>
        <w:spacing w:line="260" w:lineRule="exact"/>
        <w:ind w:left="610" w:right="370"/>
        <w:rPr>
          <w:color w:val="000000"/>
          <w:w w:val="102"/>
        </w:rPr>
      </w:pPr>
      <w:r>
        <w:rPr>
          <w:color w:val="000000"/>
        </w:rPr>
        <w:t>his complaint so as to bring his action under</w:t>
      </w:r>
      <w:r>
        <w:rPr>
          <w:rFonts w:ascii="Times New Roman Italic" w:hAnsi="Times New Roman Italic"/>
          <w:color w:val="0000FF"/>
        </w:rPr>
        <w:t xml:space="preserve"> </w:t>
      </w:r>
      <w:r>
        <w:rPr>
          <w:rFonts w:ascii="Times New Roman Italic" w:hAnsi="Times New Roman Italic"/>
          <w:color w:val="0000FF"/>
          <w:u w:val="single"/>
        </w:rPr>
        <w:t xml:space="preserve"> Code Civ. Proc., § 1161</w:t>
      </w:r>
      <w:r>
        <w:rPr>
          <w:color w:val="000000"/>
        </w:rPr>
        <w:t>,</w:t>
      </w:r>
      <w:r>
        <w:rPr>
          <w:rFonts w:ascii="Times New Roman Italic" w:hAnsi="Times New Roman Italic"/>
          <w:color w:val="0000FF"/>
        </w:rPr>
        <w:t xml:space="preserve"> </w:t>
      </w:r>
      <w:r>
        <w:rPr>
          <w:rFonts w:ascii="Times New Roman Italic" w:hAnsi="Times New Roman Italic"/>
          <w:color w:val="0000FF"/>
          <w:u w:val="single"/>
        </w:rPr>
        <w:t xml:space="preserve"> </w:t>
      </w:r>
      <w:proofErr w:type="spellStart"/>
      <w:r>
        <w:rPr>
          <w:rFonts w:ascii="Times New Roman Italic" w:hAnsi="Times New Roman Italic"/>
          <w:color w:val="0000FF"/>
          <w:u w:val="single"/>
        </w:rPr>
        <w:t>subd</w:t>
      </w:r>
      <w:proofErr w:type="spellEnd"/>
      <w:r>
        <w:rPr>
          <w:rFonts w:ascii="Times New Roman Italic" w:hAnsi="Times New Roman Italic"/>
          <w:color w:val="0000FF"/>
          <w:u w:val="single"/>
        </w:rPr>
        <w:t>. 4</w:t>
      </w:r>
      <w:r>
        <w:rPr>
          <w:color w:val="000000"/>
        </w:rPr>
        <w:t>, which does not require</w:t>
      </w:r>
      <w:r>
        <w:rPr>
          <w:color w:val="000000"/>
        </w:rPr>
        <w:t xml:space="preserve"> that notice to the delinquent tenant be framed in the alternative, where plaintiff at no </w:t>
      </w:r>
      <w:r>
        <w:rPr>
          <w:color w:val="000000"/>
        </w:rPr>
        <w:br/>
      </w:r>
      <w:r>
        <w:rPr>
          <w:color w:val="000000"/>
          <w:w w:val="102"/>
        </w:rPr>
        <w:t>time, either by his three days’ notice or in any of his pleadings, suggested that defendant had as</w:t>
      </w:r>
      <w:r>
        <w:rPr>
          <w:color w:val="000000"/>
        </w:rPr>
        <w:t>signed the lease or sublet the property, had committed waste contra</w:t>
      </w:r>
      <w:r>
        <w:rPr>
          <w:color w:val="000000"/>
        </w:rPr>
        <w:t>ry to the conditions or cov</w:t>
      </w:r>
      <w:r>
        <w:rPr>
          <w:color w:val="000000"/>
          <w:spacing w:val="-2"/>
        </w:rPr>
        <w:t>enants of the lease, maintained a nuisance on the premises, or used the property for an unlawful pur</w:t>
      </w:r>
      <w:r>
        <w:rPr>
          <w:color w:val="000000"/>
          <w:w w:val="102"/>
        </w:rPr>
        <w:t xml:space="preserve">pose, and he had three opportunities to state a cause of action by alleging facts which would </w:t>
      </w:r>
      <w:r>
        <w:rPr>
          <w:color w:val="000000"/>
          <w:w w:val="102"/>
        </w:rPr>
        <w:br/>
        <w:t xml:space="preserve">bring his case under </w:t>
      </w:r>
      <w:proofErr w:type="spellStart"/>
      <w:r>
        <w:rPr>
          <w:color w:val="000000"/>
          <w:w w:val="102"/>
        </w:rPr>
        <w:t>subd</w:t>
      </w:r>
      <w:proofErr w:type="spellEnd"/>
      <w:r>
        <w:rPr>
          <w:color w:val="000000"/>
          <w:w w:val="102"/>
        </w:rPr>
        <w:t xml:space="preserve">. 4, but </w:t>
      </w:r>
      <w:r>
        <w:rPr>
          <w:color w:val="000000"/>
          <w:w w:val="102"/>
        </w:rPr>
        <w:t xml:space="preserve">failed to do so. </w:t>
      </w:r>
    </w:p>
    <w:p w:rsidR="0097027F" w:rsidRDefault="00BB012A">
      <w:pPr>
        <w:pStyle w:val="Normal1"/>
        <w:spacing w:before="245" w:line="276" w:lineRule="exact"/>
        <w:ind w:left="610"/>
        <w:rPr>
          <w:color w:val="000000"/>
          <w:spacing w:val="-1"/>
        </w:rPr>
      </w:pPr>
      <w:r>
        <w:rPr>
          <w:rFonts w:ascii="Times New Roman Bold" w:hAnsi="Times New Roman Bold"/>
          <w:color w:val="000000"/>
          <w:spacing w:val="-1"/>
        </w:rPr>
        <w:t>Counsel:</w:t>
      </w:r>
      <w:r>
        <w:rPr>
          <w:color w:val="000000"/>
          <w:spacing w:val="-1"/>
        </w:rPr>
        <w:t xml:space="preserve"> Charles W. </w:t>
      </w:r>
      <w:proofErr w:type="spellStart"/>
      <w:r>
        <w:rPr>
          <w:color w:val="000000"/>
          <w:spacing w:val="-1"/>
        </w:rPr>
        <w:t>Hinman</w:t>
      </w:r>
      <w:proofErr w:type="spellEnd"/>
      <w:r>
        <w:rPr>
          <w:color w:val="000000"/>
          <w:spacing w:val="-1"/>
        </w:rPr>
        <w:t xml:space="preserve">, in pro. per., for Appellant. </w:t>
      </w:r>
    </w:p>
    <w:p w:rsidR="0097027F" w:rsidRDefault="00BB012A">
      <w:pPr>
        <w:pStyle w:val="Normal1"/>
        <w:spacing w:before="258" w:line="260" w:lineRule="exact"/>
        <w:ind w:left="610" w:right="416"/>
        <w:jc w:val="both"/>
        <w:rPr>
          <w:color w:val="000000"/>
        </w:rPr>
      </w:pPr>
      <w:proofErr w:type="spellStart"/>
      <w:r>
        <w:rPr>
          <w:color w:val="000000"/>
        </w:rPr>
        <w:t>McCutchen</w:t>
      </w:r>
      <w:proofErr w:type="spellEnd"/>
      <w:r>
        <w:rPr>
          <w:color w:val="000000"/>
        </w:rPr>
        <w:t xml:space="preserve">, Black, </w:t>
      </w:r>
      <w:proofErr w:type="spellStart"/>
      <w:r>
        <w:rPr>
          <w:color w:val="000000"/>
        </w:rPr>
        <w:t>Harnagel</w:t>
      </w:r>
      <w:proofErr w:type="spellEnd"/>
      <w:r>
        <w:rPr>
          <w:color w:val="000000"/>
        </w:rPr>
        <w:t xml:space="preserve"> &amp; Shea, George </w:t>
      </w:r>
      <w:proofErr w:type="spellStart"/>
      <w:r>
        <w:rPr>
          <w:color w:val="000000"/>
        </w:rPr>
        <w:t>Harnagel</w:t>
      </w:r>
      <w:proofErr w:type="spellEnd"/>
      <w:r>
        <w:rPr>
          <w:color w:val="000000"/>
        </w:rPr>
        <w:t xml:space="preserve">, Jr., Frederick J. Kling and Jack T. Swafford for Respondent. </w:t>
      </w:r>
    </w:p>
    <w:p w:rsidR="0097027F" w:rsidRDefault="00BB012A">
      <w:pPr>
        <w:pStyle w:val="Normal1"/>
        <w:spacing w:before="62" w:line="500" w:lineRule="exact"/>
        <w:ind w:left="610" w:right="4166"/>
        <w:jc w:val="both"/>
        <w:rPr>
          <w:color w:val="000000"/>
          <w:spacing w:val="-1"/>
        </w:rPr>
      </w:pPr>
      <w:r>
        <w:rPr>
          <w:rFonts w:ascii="Times New Roman Bold" w:hAnsi="Times New Roman Bold"/>
          <w:color w:val="000000"/>
          <w:spacing w:val="-1"/>
        </w:rPr>
        <w:t>Judges:</w:t>
      </w:r>
      <w:r>
        <w:rPr>
          <w:color w:val="000000"/>
          <w:spacing w:val="-1"/>
        </w:rPr>
        <w:t xml:space="preserve"> Fox, P. J. Ashburn, J., and Herndon, J., concurred. </w:t>
      </w:r>
      <w:r>
        <w:rPr>
          <w:rFonts w:ascii="Times New Roman Bold" w:hAnsi="Times New Roman Bold"/>
          <w:color w:val="000000"/>
          <w:spacing w:val="-1"/>
        </w:rPr>
        <w:t>Opinion by:</w:t>
      </w:r>
      <w:r>
        <w:rPr>
          <w:color w:val="000000"/>
          <w:spacing w:val="-1"/>
        </w:rPr>
        <w:t xml:space="preserve"> FOX </w:t>
      </w:r>
    </w:p>
    <w:p w:rsidR="0097027F" w:rsidRDefault="0097027F">
      <w:pPr>
        <w:pStyle w:val="Normal1"/>
        <w:spacing w:line="276" w:lineRule="exact"/>
        <w:ind w:left="750"/>
        <w:rPr>
          <w:color w:val="000000"/>
          <w:spacing w:val="-1"/>
        </w:rPr>
      </w:pPr>
    </w:p>
    <w:p w:rsidR="0097027F" w:rsidRDefault="00BB012A">
      <w:pPr>
        <w:pStyle w:val="Normal1"/>
        <w:spacing w:before="190" w:line="276" w:lineRule="exact"/>
        <w:ind w:left="750"/>
        <w:rPr>
          <w:rFonts w:ascii="Times New Roman Bold" w:hAnsi="Times New Roman Bold"/>
          <w:color w:val="000000"/>
          <w:spacing w:val="-3"/>
        </w:rPr>
      </w:pPr>
      <w:r>
        <w:rPr>
          <w:rFonts w:ascii="Times New Roman Bold" w:hAnsi="Times New Roman Bold"/>
          <w:color w:val="000000"/>
          <w:spacing w:val="-3"/>
        </w:rPr>
        <w:t xml:space="preserve">Opinion </w:t>
      </w:r>
    </w:p>
    <w:p w:rsidR="0097027F" w:rsidRDefault="0097027F">
      <w:pPr>
        <w:pStyle w:val="Normal1"/>
        <w:spacing w:line="260" w:lineRule="exact"/>
        <w:ind w:left="610"/>
        <w:rPr>
          <w:rFonts w:ascii="Times New Roman Bold" w:hAnsi="Times New Roman Bold"/>
          <w:color w:val="000000"/>
          <w:spacing w:val="-3"/>
        </w:rPr>
      </w:pPr>
    </w:p>
    <w:p w:rsidR="0097027F" w:rsidRDefault="00BB012A">
      <w:pPr>
        <w:pStyle w:val="Normal1"/>
        <w:tabs>
          <w:tab w:val="left" w:pos="1448"/>
        </w:tabs>
        <w:spacing w:before="18" w:line="260" w:lineRule="exact"/>
        <w:ind w:left="610" w:right="399" w:firstLine="79"/>
        <w:rPr>
          <w:color w:val="000000"/>
          <w:spacing w:val="-1"/>
        </w:rPr>
      </w:pPr>
      <w:r>
        <w:rPr>
          <w:rFonts w:ascii="Times New Roman Bold" w:hAnsi="Times New Roman Bold"/>
          <w:color w:val="000000"/>
          <w:spacing w:val="-3"/>
        </w:rPr>
        <w:t xml:space="preserve">[*26] </w:t>
      </w:r>
      <w:r>
        <w:rPr>
          <w:rFonts w:ascii="Times New Roman Bold" w:hAnsi="Times New Roman Bold"/>
          <w:color w:val="000000"/>
          <w:spacing w:val="-3"/>
        </w:rPr>
        <w:tab/>
      </w:r>
      <w:r>
        <w:rPr>
          <w:rFonts w:ascii="Times New Roman Bold" w:hAnsi="Times New Roman Bold"/>
          <w:color w:val="000000"/>
        </w:rPr>
        <w:t>[**750]</w:t>
      </w:r>
      <w:r>
        <w:rPr>
          <w:color w:val="000000"/>
        </w:rPr>
        <w:t xml:space="preserve">  Plaintiff appeals from a judgment of dismissal entered after defendant’s</w:t>
      </w:r>
      <w:r>
        <w:rPr>
          <w:color w:val="000000"/>
          <w:vertAlign w:val="superscript"/>
        </w:rPr>
        <w:t xml:space="preserve"> 1</w:t>
      </w:r>
      <w:r>
        <w:rPr>
          <w:color w:val="000000"/>
        </w:rPr>
        <w:t xml:space="preserve"> demurrer to plaintiff’s second amended complaint</w:t>
      </w:r>
      <w:r>
        <w:rPr>
          <w:rFonts w:ascii="Times New Roman Bold" w:hAnsi="Times New Roman Bold"/>
          <w:color w:val="000000"/>
        </w:rPr>
        <w:t xml:space="preserve"> [**751]</w:t>
      </w:r>
      <w:r>
        <w:rPr>
          <w:color w:val="000000"/>
        </w:rPr>
        <w:t xml:space="preserve"> for unlawful detainer was sustained with</w:t>
      </w:r>
      <w:r>
        <w:rPr>
          <w:color w:val="000000"/>
          <w:spacing w:val="-1"/>
        </w:rPr>
        <w:t xml:space="preserve">out leave to amend. </w:t>
      </w:r>
    </w:p>
    <w:p w:rsidR="0097027F" w:rsidRDefault="00BB012A">
      <w:pPr>
        <w:pStyle w:val="Normal1"/>
        <w:spacing w:before="187" w:line="276" w:lineRule="exact"/>
        <w:ind w:left="690"/>
        <w:rPr>
          <w:color w:val="000000"/>
          <w:w w:val="102"/>
        </w:rPr>
      </w:pPr>
      <w:r>
        <w:rPr>
          <w:rFonts w:ascii="Times New Roman Bold" w:hAnsi="Times New Roman Bold"/>
          <w:color w:val="000000"/>
          <w:w w:val="102"/>
        </w:rPr>
        <w:t>[***2]</w:t>
      </w:r>
      <w:r>
        <w:rPr>
          <w:color w:val="000000"/>
          <w:w w:val="102"/>
        </w:rPr>
        <w:t xml:space="preserve">  The facts which give rise to this appeal are as follows: On May 16, 1957, plaintiff </w:t>
      </w:r>
    </w:p>
    <w:p w:rsidR="0097027F" w:rsidRDefault="00BB012A">
      <w:pPr>
        <w:pStyle w:val="Normal1"/>
        <w:spacing w:before="1" w:line="256" w:lineRule="exact"/>
        <w:ind w:left="610"/>
        <w:rPr>
          <w:color w:val="000000"/>
        </w:rPr>
      </w:pPr>
      <w:r>
        <w:rPr>
          <w:color w:val="000000"/>
        </w:rPr>
        <w:t xml:space="preserve">leased property at Lake </w:t>
      </w:r>
      <w:proofErr w:type="spellStart"/>
      <w:r>
        <w:rPr>
          <w:color w:val="000000"/>
        </w:rPr>
        <w:t>Enchanto</w:t>
      </w:r>
      <w:proofErr w:type="spellEnd"/>
      <w:r>
        <w:rPr>
          <w:color w:val="000000"/>
        </w:rPr>
        <w:t xml:space="preserve"> to the defendant; said lease was in writing and characterized </w:t>
      </w:r>
    </w:p>
    <w:p w:rsidR="0097027F" w:rsidRDefault="00BB012A">
      <w:pPr>
        <w:pStyle w:val="Normal1"/>
        <w:spacing w:before="1" w:line="260" w:lineRule="exact"/>
        <w:ind w:left="610" w:right="398"/>
        <w:jc w:val="both"/>
        <w:rPr>
          <w:color w:val="000000"/>
        </w:rPr>
      </w:pPr>
      <w:r>
        <w:rPr>
          <w:color w:val="000000"/>
          <w:spacing w:val="-1"/>
        </w:rPr>
        <w:t>by plaintiff as a</w:t>
      </w:r>
      <w:r>
        <w:rPr>
          <w:rFonts w:ascii="Symbol" w:hAnsi="Symbol"/>
          <w:color w:val="000000"/>
          <w:spacing w:val="-1"/>
        </w:rPr>
        <w:t></w:t>
      </w:r>
      <w:r>
        <w:rPr>
          <w:rFonts w:ascii="Symbol" w:hAnsi="Symbol"/>
          <w:color w:val="000000"/>
          <w:spacing w:val="-1"/>
        </w:rPr>
        <w:t></w:t>
      </w:r>
      <w:r>
        <w:rPr>
          <w:color w:val="000000"/>
          <w:spacing w:val="-1"/>
        </w:rPr>
        <w:t>temporary</w:t>
      </w:r>
      <w:r>
        <w:rPr>
          <w:rFonts w:ascii="Symbol" w:hAnsi="Symbol"/>
          <w:color w:val="000000"/>
          <w:spacing w:val="-1"/>
        </w:rPr>
        <w:sym w:font="Symbol" w:char="F0B2"/>
      </w:r>
      <w:r>
        <w:rPr>
          <w:color w:val="000000"/>
          <w:spacing w:val="-1"/>
        </w:rPr>
        <w:t xml:space="preserve"> lease. Defendant failed to comply with vari</w:t>
      </w:r>
      <w:r>
        <w:rPr>
          <w:color w:val="000000"/>
          <w:spacing w:val="-1"/>
        </w:rPr>
        <w:t xml:space="preserve">ous terms of the lease with </w:t>
      </w:r>
      <w:r>
        <w:rPr>
          <w:color w:val="000000"/>
        </w:rPr>
        <w:t>respect to rental payments and other covenants. On or about July 14, 1957, plaintiff sent a written 10 days’ notice of default to the defendant. Thereafter, on July 28, defendant was sent a written notice which contained,</w:t>
      </w:r>
      <w:r>
        <w:rPr>
          <w:rFonts w:ascii="Times New Roman Italic" w:hAnsi="Times New Roman Italic"/>
          <w:color w:val="000000"/>
        </w:rPr>
        <w:t xml:space="preserve"> inter </w:t>
      </w:r>
      <w:r>
        <w:rPr>
          <w:rFonts w:ascii="Times New Roman Italic" w:hAnsi="Times New Roman Italic"/>
          <w:color w:val="000000"/>
        </w:rPr>
        <w:t>alia</w:t>
      </w:r>
      <w:r>
        <w:rPr>
          <w:color w:val="000000"/>
        </w:rPr>
        <w:t xml:space="preserve">, the following: </w:t>
      </w:r>
    </w:p>
    <w:p w:rsidR="0097027F" w:rsidRDefault="00BB012A">
      <w:pPr>
        <w:pStyle w:val="Normal1"/>
        <w:spacing w:before="240" w:line="260" w:lineRule="exact"/>
        <w:ind w:left="610" w:right="583"/>
        <w:jc w:val="both"/>
        <w:rPr>
          <w:color w:val="000000"/>
          <w:spacing w:val="-3"/>
        </w:rPr>
      </w:pPr>
      <w:r>
        <w:rPr>
          <w:color w:val="000000"/>
          <w:spacing w:val="-1"/>
        </w:rPr>
        <w:t xml:space="preserve">[EDITOR’S NOTE: TEXT WITHIN THESE SYMBOLS [O&gt; &lt;O] IS OVERSTRUCK IN THE </w:t>
      </w:r>
      <w:r>
        <w:rPr>
          <w:color w:val="000000"/>
          <w:spacing w:val="-3"/>
        </w:rPr>
        <w:t xml:space="preserve">SOURCE.] </w:t>
      </w:r>
    </w:p>
    <w:p w:rsidR="0097027F" w:rsidRDefault="00BB012A">
      <w:pPr>
        <w:pStyle w:val="Normal1"/>
        <w:spacing w:before="220" w:line="260" w:lineRule="exact"/>
        <w:ind w:left="610" w:right="399"/>
        <w:rPr>
          <w:color w:val="000000"/>
          <w:spacing w:val="-1"/>
        </w:rPr>
      </w:pPr>
      <w:r>
        <w:rPr>
          <w:rFonts w:ascii="Symbol" w:hAnsi="Symbol"/>
          <w:color w:val="000000"/>
          <w:spacing w:val="-1"/>
        </w:rPr>
        <w:sym w:font="Symbol" w:char="F0B2"/>
      </w:r>
      <w:r>
        <w:rPr>
          <w:color w:val="000000"/>
          <w:spacing w:val="-1"/>
        </w:rPr>
        <w:t>Your failure to make any payment, even under the temporary agreement, not considering your ac-</w:t>
      </w:r>
      <w:r>
        <w:rPr>
          <w:color w:val="000000"/>
          <w:spacing w:val="-1"/>
        </w:rPr>
        <w:br/>
      </w:r>
      <w:proofErr w:type="spellStart"/>
      <w:r>
        <w:rPr>
          <w:color w:val="000000"/>
        </w:rPr>
        <w:t>tual</w:t>
      </w:r>
      <w:proofErr w:type="spellEnd"/>
      <w:r>
        <w:rPr>
          <w:color w:val="000000"/>
        </w:rPr>
        <w:t xml:space="preserve"> agreement, constitutes a default and grounds for </w:t>
      </w:r>
      <w:r>
        <w:rPr>
          <w:color w:val="000000"/>
        </w:rPr>
        <w:t xml:space="preserve">termination of the lease or peacefully </w:t>
      </w:r>
      <w:proofErr w:type="spellStart"/>
      <w:r>
        <w:rPr>
          <w:color w:val="000000"/>
        </w:rPr>
        <w:t>sur</w:t>
      </w:r>
      <w:proofErr w:type="spellEnd"/>
      <w:r>
        <w:rPr>
          <w:color w:val="000000"/>
        </w:rPr>
        <w:t>-</w:t>
      </w:r>
      <w:r>
        <w:rPr>
          <w:color w:val="000000"/>
        </w:rPr>
        <w:br/>
        <w:t>rendering the property to the undersigned on demand, which demand is hereby made. Your fail-</w:t>
      </w:r>
      <w:r>
        <w:rPr>
          <w:color w:val="000000"/>
        </w:rPr>
        <w:br/>
      </w:r>
      <w:proofErr w:type="spellStart"/>
      <w:r>
        <w:rPr>
          <w:color w:val="000000"/>
          <w:spacing w:val="-1"/>
        </w:rPr>
        <w:t>ure</w:t>
      </w:r>
      <w:proofErr w:type="spellEnd"/>
      <w:r>
        <w:rPr>
          <w:color w:val="000000"/>
          <w:spacing w:val="-1"/>
        </w:rPr>
        <w:t xml:space="preserve"> to cure this default within the 10 days, in my opinion, terminates now all rights to possession</w:t>
      </w:r>
    </w:p>
    <w:p w:rsidR="0097027F" w:rsidRDefault="0097027F">
      <w:pPr>
        <w:pStyle w:val="Normal1"/>
        <w:rPr>
          <w:color w:val="000000"/>
          <w:spacing w:val="-1"/>
        </w:rPr>
        <w:sectPr w:rsidR="0097027F">
          <w:pgSz w:w="12220" w:h="15820"/>
          <w:pgMar w:top="720" w:right="720" w:bottom="720" w:left="720" w:header="720" w:footer="720" w:gutter="0"/>
          <w:cols w:space="720"/>
        </w:sectPr>
      </w:pPr>
    </w:p>
    <w:p w:rsidR="0097027F" w:rsidRDefault="0097027F">
      <w:pPr>
        <w:pStyle w:val="Normal1"/>
        <w:spacing w:line="138" w:lineRule="exact"/>
        <w:ind w:left="610"/>
        <w:rPr>
          <w:color w:val="000000"/>
          <w:spacing w:val="-1"/>
        </w:rPr>
      </w:pPr>
    </w:p>
    <w:p w:rsidR="0097027F" w:rsidRDefault="0097027F">
      <w:pPr>
        <w:pStyle w:val="Normal1"/>
        <w:spacing w:line="138" w:lineRule="exact"/>
        <w:ind w:left="610"/>
        <w:rPr>
          <w:color w:val="000000"/>
          <w:spacing w:val="-1"/>
        </w:rPr>
      </w:pPr>
    </w:p>
    <w:p w:rsidR="0097027F" w:rsidRDefault="0097027F">
      <w:pPr>
        <w:pStyle w:val="Normal1"/>
        <w:spacing w:line="138" w:lineRule="exact"/>
        <w:ind w:left="610"/>
        <w:rPr>
          <w:color w:val="000000"/>
          <w:spacing w:val="-1"/>
        </w:rPr>
      </w:pPr>
    </w:p>
    <w:p w:rsidR="0097027F" w:rsidRDefault="00BB012A">
      <w:pPr>
        <w:pStyle w:val="Normal1"/>
        <w:spacing w:before="18" w:line="138" w:lineRule="exact"/>
        <w:ind w:left="610"/>
        <w:rPr>
          <w:color w:val="000000"/>
          <w:spacing w:val="-1"/>
          <w:sz w:val="12"/>
        </w:rPr>
      </w:pPr>
      <w:r>
        <w:rPr>
          <w:color w:val="000000"/>
          <w:spacing w:val="-1"/>
          <w:sz w:val="12"/>
        </w:rPr>
        <w:t>1</w:t>
      </w:r>
    </w:p>
    <w:p w:rsidR="0097027F" w:rsidRDefault="00BB012A">
      <w:pPr>
        <w:pStyle w:val="Normal1"/>
        <w:spacing w:line="144" w:lineRule="exact"/>
        <w:ind w:left="610"/>
        <w:rPr>
          <w:color w:val="000000"/>
          <w:spacing w:val="-1"/>
          <w:sz w:val="12"/>
        </w:rPr>
      </w:pPr>
      <w:r>
        <w:rPr>
          <w:color w:val="000000"/>
          <w:spacing w:val="-1"/>
          <w:sz w:val="12"/>
        </w:rPr>
        <w:br w:type="column"/>
      </w:r>
    </w:p>
    <w:p w:rsidR="0097027F" w:rsidRDefault="0097027F">
      <w:pPr>
        <w:pStyle w:val="Normal1"/>
        <w:spacing w:line="144" w:lineRule="exact"/>
        <w:ind w:left="610"/>
        <w:rPr>
          <w:color w:val="000000"/>
          <w:spacing w:val="-1"/>
          <w:sz w:val="12"/>
        </w:rPr>
      </w:pPr>
    </w:p>
    <w:p w:rsidR="0097027F" w:rsidRDefault="0097027F">
      <w:pPr>
        <w:pStyle w:val="Normal1"/>
        <w:spacing w:line="144" w:lineRule="exact"/>
        <w:ind w:left="610"/>
        <w:rPr>
          <w:color w:val="000000"/>
          <w:spacing w:val="-1"/>
          <w:sz w:val="12"/>
        </w:rPr>
      </w:pPr>
    </w:p>
    <w:p w:rsidR="0097027F" w:rsidRDefault="00BB012A">
      <w:pPr>
        <w:pStyle w:val="Normal1"/>
        <w:spacing w:before="69" w:line="144" w:lineRule="exact"/>
        <w:ind w:left="20"/>
        <w:rPr>
          <w:color w:val="000000"/>
          <w:sz w:val="18"/>
        </w:rPr>
      </w:pPr>
      <w:r>
        <w:rPr>
          <w:color w:val="000000"/>
          <w:sz w:val="18"/>
        </w:rPr>
        <w:t xml:space="preserve">Although there were multiple defendants, this appeal involves only the defendant Sierra Creek Development Company, and </w:t>
      </w:r>
    </w:p>
    <w:p w:rsidR="0097027F" w:rsidRDefault="0097027F">
      <w:pPr>
        <w:pStyle w:val="Normal1"/>
        <w:rPr>
          <w:color w:val="000000"/>
          <w:sz w:val="18"/>
        </w:rPr>
        <w:sectPr w:rsidR="0097027F">
          <w:type w:val="continuous"/>
          <w:pgSz w:w="12220" w:h="15820"/>
          <w:pgMar w:top="720" w:right="720" w:bottom="720" w:left="720" w:header="720" w:footer="720" w:gutter="0"/>
          <w:cols w:num="2" w:space="720" w:equalWidth="0">
            <w:col w:w="750" w:space="110"/>
            <w:col w:w="9780" w:space="160"/>
          </w:cols>
        </w:sectPr>
      </w:pPr>
    </w:p>
    <w:p w:rsidR="0097027F" w:rsidRDefault="00BB012A">
      <w:pPr>
        <w:pStyle w:val="Normal1"/>
        <w:spacing w:before="18" w:line="184" w:lineRule="exact"/>
        <w:ind w:left="610"/>
        <w:rPr>
          <w:color w:val="000000"/>
          <w:sz w:val="18"/>
        </w:rPr>
      </w:pPr>
      <w:r>
        <w:rPr>
          <w:color w:val="000000"/>
          <w:sz w:val="18"/>
        </w:rPr>
        <w:lastRenderedPageBreak/>
        <w:t>reference in the opinion to</w:t>
      </w:r>
      <w:r>
        <w:rPr>
          <w:rFonts w:ascii="Symbol" w:hAnsi="Symbol"/>
          <w:color w:val="000000"/>
          <w:sz w:val="18"/>
        </w:rPr>
        <w:t></w:t>
      </w:r>
      <w:r>
        <w:rPr>
          <w:rFonts w:ascii="Symbol" w:hAnsi="Symbol"/>
          <w:color w:val="000000"/>
          <w:sz w:val="18"/>
        </w:rPr>
        <w:t></w:t>
      </w:r>
      <w:r>
        <w:rPr>
          <w:color w:val="000000"/>
          <w:sz w:val="18"/>
        </w:rPr>
        <w:t>defendant</w:t>
      </w:r>
      <w:r>
        <w:rPr>
          <w:rFonts w:ascii="Symbol" w:hAnsi="Symbol"/>
          <w:color w:val="000000"/>
          <w:sz w:val="18"/>
        </w:rPr>
        <w:sym w:font="Symbol" w:char="F0B2"/>
      </w:r>
      <w:r>
        <w:rPr>
          <w:color w:val="000000"/>
          <w:sz w:val="18"/>
        </w:rPr>
        <w:t xml:space="preserve"> relates exclusively to Sierra Creek Development Company. </w:t>
      </w:r>
    </w:p>
    <w:p w:rsidR="0097027F" w:rsidRDefault="0097027F">
      <w:pPr>
        <w:pStyle w:val="Normal1"/>
        <w:spacing w:line="230" w:lineRule="exact"/>
        <w:ind w:left="4895"/>
        <w:rPr>
          <w:color w:val="000000"/>
          <w:sz w:val="18"/>
        </w:rPr>
      </w:pPr>
    </w:p>
    <w:p w:rsidR="0097027F" w:rsidRDefault="00BB012A">
      <w:pPr>
        <w:pStyle w:val="Normal1"/>
        <w:spacing w:before="68" w:line="230" w:lineRule="exact"/>
        <w:ind w:left="4895"/>
        <w:rPr>
          <w:color w:val="000000"/>
          <w:spacing w:val="-1"/>
          <w:sz w:val="20"/>
        </w:rPr>
      </w:pPr>
      <w:r>
        <w:rPr>
          <w:color w:val="000000"/>
          <w:spacing w:val="-1"/>
          <w:sz w:val="20"/>
        </w:rPr>
        <w:t xml:space="preserve">Charles Cox </w:t>
      </w:r>
      <w:r>
        <w:rPr>
          <w:color w:val="000000"/>
          <w:spacing w:val="-1"/>
          <w:sz w:val="20"/>
        </w:rPr>
        <w:pict>
          <v:line id="_x0000_s1086" style="position:absolute;left:0;text-align:left;z-index:-251638784;mso-position-horizontal-relative:page;mso-position-vertical-relative:page" from="67.5pt,442.85pt" to="544.45pt,442.85pt" o:allowincell="f" strokeweight="1.5pt">
            <w10:wrap anchorx="page" anchory="page"/>
          </v:line>
        </w:pict>
      </w:r>
      <w:r>
        <w:rPr>
          <w:color w:val="000000"/>
          <w:spacing w:val="-1"/>
          <w:sz w:val="20"/>
        </w:rPr>
        <w:pict>
          <v:polyline id="_x0000_s1087" style="position:absolute;left:0;text-align:left;z-index:-251636736;mso-position-horizontal-relative:page;mso-position-vertical-relative:page" points="544.45pt,442.85pt,544.45pt,424.9pt,67.5pt,424.9pt" coordsize="9539,359" o:allowincell="f" filled="f" strokeweight="1.5pt">
            <v:path arrowok="t"/>
            <w10:wrap anchorx="page" anchory="page"/>
          </v:polyline>
        </w:pict>
      </w:r>
      <w:r>
        <w:rPr>
          <w:color w:val="000000"/>
          <w:spacing w:val="-1"/>
          <w:sz w:val="20"/>
        </w:rPr>
        <w:pict>
          <v:line id="_x0000_s1088" style="position:absolute;left:0;text-align:left;z-index:-251634688;mso-position-horizontal-relative:page;mso-position-vertical-relative:page" from="67.5pt,424.9pt" to="67.5pt,442.85pt" o:allowincell="f" strokeweight=".89pt">
            <w10:wrap anchorx="page" anchory="page"/>
          </v:line>
        </w:pict>
      </w:r>
      <w:r>
        <w:rPr>
          <w:color w:val="000000"/>
          <w:spacing w:val="-1"/>
          <w:sz w:val="20"/>
        </w:rPr>
        <w:pict>
          <v:line id="_x0000_s1089" style="position:absolute;left:0;text-align:left;z-index:-251595776;mso-position-horizontal-relative:page;mso-position-vertical-relative:page" from="66.5pt,691.9pt" to="545.45pt,691.9pt" o:allowincell="f" strokeweight="1.5pt">
            <w10:wrap anchorx="page" anchory="page"/>
          </v:line>
        </w:pict>
      </w:r>
    </w:p>
    <w:p w:rsidR="0097027F" w:rsidRDefault="0097027F">
      <w:pPr>
        <w:pStyle w:val="Normal1"/>
        <w:rPr>
          <w:color w:val="000000"/>
          <w:spacing w:val="-1"/>
          <w:sz w:val="20"/>
        </w:rPr>
        <w:sectPr w:rsidR="0097027F">
          <w:type w:val="continuous"/>
          <w:pgSz w:w="12220" w:h="15820"/>
          <w:pgMar w:top="720" w:right="720" w:bottom="720" w:left="720" w:header="720" w:footer="720" w:gutter="0"/>
          <w:cols w:space="720"/>
        </w:sectPr>
      </w:pPr>
    </w:p>
    <w:p w:rsidR="0097027F" w:rsidRDefault="00BB012A">
      <w:pPr>
        <w:pStyle w:val="Normal1"/>
        <w:spacing w:line="180" w:lineRule="exact"/>
        <w:ind w:left="9236"/>
        <w:rPr>
          <w:color w:val="000000"/>
          <w:w w:val="103"/>
          <w:sz w:val="20"/>
        </w:rPr>
      </w:pPr>
      <w:bookmarkStart w:id="5" w:name="Pg5"/>
      <w:bookmarkEnd w:id="5"/>
      <w:r>
        <w:rPr>
          <w:color w:val="000000"/>
          <w:w w:val="103"/>
          <w:sz w:val="20"/>
        </w:rPr>
        <w:lastRenderedPageBreak/>
        <w:t xml:space="preserve">Page 5 of 6 </w:t>
      </w:r>
    </w:p>
    <w:p w:rsidR="0097027F" w:rsidRDefault="00BB012A">
      <w:pPr>
        <w:pStyle w:val="Normal1"/>
        <w:spacing w:line="180" w:lineRule="exact"/>
        <w:ind w:left="2013"/>
        <w:rPr>
          <w:color w:val="000000"/>
          <w:sz w:val="20"/>
        </w:rPr>
      </w:pPr>
      <w:r>
        <w:rPr>
          <w:color w:val="000000"/>
          <w:sz w:val="20"/>
        </w:rPr>
        <w:t xml:space="preserve">172 Cal. App. 2d 24, *26; 341 P.2d 749, **751; 1959 Cal. App. LEXIS 1918, ***2 </w:t>
      </w:r>
    </w:p>
    <w:p w:rsidR="0097027F" w:rsidRDefault="0097027F">
      <w:pPr>
        <w:pStyle w:val="Normal1"/>
        <w:spacing w:line="260" w:lineRule="exact"/>
        <w:ind w:left="610"/>
        <w:jc w:val="both"/>
        <w:rPr>
          <w:color w:val="000000"/>
          <w:sz w:val="20"/>
        </w:rPr>
      </w:pPr>
    </w:p>
    <w:p w:rsidR="0097027F" w:rsidRDefault="00BB012A">
      <w:pPr>
        <w:pStyle w:val="Normal1"/>
        <w:spacing w:before="26" w:line="260" w:lineRule="exact"/>
        <w:ind w:left="610" w:right="796"/>
        <w:jc w:val="both"/>
        <w:rPr>
          <w:color w:val="000000"/>
        </w:rPr>
      </w:pPr>
      <w:r>
        <w:rPr>
          <w:color w:val="000000"/>
        </w:rPr>
        <w:t xml:space="preserve">of the property, without a [O&gt; the &lt;O] new [O&gt; promised &lt;O] written agreement or consent, even though payment might be made. </w:t>
      </w:r>
    </w:p>
    <w:p w:rsidR="0097027F" w:rsidRDefault="00BB012A">
      <w:pPr>
        <w:pStyle w:val="Normal1"/>
        <w:tabs>
          <w:tab w:val="left" w:leader="dot" w:pos="4653"/>
        </w:tabs>
        <w:spacing w:before="200" w:line="260" w:lineRule="exact"/>
        <w:ind w:left="610" w:right="398"/>
        <w:rPr>
          <w:color w:val="000000"/>
        </w:rPr>
      </w:pPr>
      <w:r>
        <w:rPr>
          <w:rFonts w:ascii="Symbol" w:hAnsi="Symbol"/>
          <w:color w:val="000000"/>
          <w:spacing w:val="-1"/>
        </w:rPr>
        <w:sym w:font="Symbol" w:char="F0B2"/>
      </w:r>
      <w:r>
        <w:rPr>
          <w:color w:val="000000"/>
          <w:spacing w:val="-1"/>
        </w:rPr>
        <w:t>You and each of you are hereby given notice, within 3 days after</w:t>
      </w:r>
      <w:r>
        <w:rPr>
          <w:rFonts w:ascii="Times New Roman Bold" w:hAnsi="Times New Roman Bold"/>
          <w:color w:val="000000"/>
          <w:spacing w:val="-1"/>
        </w:rPr>
        <w:t xml:space="preserve"> [***3]</w:t>
      </w:r>
      <w:r>
        <w:rPr>
          <w:color w:val="000000"/>
          <w:spacing w:val="-1"/>
        </w:rPr>
        <w:t xml:space="preserve"> service on you of this no</w:t>
      </w:r>
      <w:r>
        <w:rPr>
          <w:color w:val="000000"/>
          <w:w w:val="102"/>
        </w:rPr>
        <w:t xml:space="preserve">tice to deliver up possession of any part of the premises of Lake </w:t>
      </w:r>
      <w:proofErr w:type="spellStart"/>
      <w:r>
        <w:rPr>
          <w:color w:val="000000"/>
          <w:w w:val="102"/>
        </w:rPr>
        <w:t>Enchanto</w:t>
      </w:r>
      <w:proofErr w:type="spellEnd"/>
      <w:r>
        <w:rPr>
          <w:color w:val="000000"/>
          <w:w w:val="102"/>
        </w:rPr>
        <w:t xml:space="preserve"> as set forth in a </w:t>
      </w:r>
      <w:r>
        <w:rPr>
          <w:color w:val="000000"/>
          <w:w w:val="102"/>
        </w:rPr>
        <w:br/>
      </w:r>
      <w:r>
        <w:rPr>
          <w:color w:val="000000"/>
          <w:spacing w:val="-2"/>
        </w:rPr>
        <w:t>lease made and signed on the 16th day of May 1957, to the undersi</w:t>
      </w:r>
      <w:r>
        <w:rPr>
          <w:color w:val="000000"/>
          <w:spacing w:val="-2"/>
        </w:rPr>
        <w:t>gned, or the undersigned will in</w:t>
      </w:r>
      <w:r>
        <w:rPr>
          <w:color w:val="000000"/>
          <w:spacing w:val="-3"/>
        </w:rPr>
        <w:t>stitute legal proceedings against you</w:t>
      </w:r>
      <w:r>
        <w:rPr>
          <w:color w:val="000000"/>
        </w:rPr>
        <w:tab/>
        <w:t xml:space="preserve"> </w:t>
      </w:r>
    </w:p>
    <w:p w:rsidR="0097027F" w:rsidRDefault="0097027F">
      <w:pPr>
        <w:pStyle w:val="Normal1"/>
        <w:spacing w:line="260" w:lineRule="exact"/>
        <w:ind w:left="610"/>
        <w:jc w:val="both"/>
        <w:rPr>
          <w:color w:val="000000"/>
        </w:rPr>
      </w:pPr>
    </w:p>
    <w:p w:rsidR="0097027F" w:rsidRDefault="00BB012A">
      <w:pPr>
        <w:pStyle w:val="Normal1"/>
        <w:spacing w:before="40" w:line="260" w:lineRule="exact"/>
        <w:ind w:left="610" w:right="510"/>
        <w:jc w:val="both"/>
        <w:rPr>
          <w:rFonts w:ascii="Symbol" w:hAnsi="Symbol"/>
          <w:color w:val="000000"/>
        </w:rPr>
      </w:pPr>
      <w:r>
        <w:rPr>
          <w:rFonts w:ascii="Symbol" w:hAnsi="Symbol"/>
          <w:color w:val="000000"/>
          <w:w w:val="102"/>
        </w:rPr>
        <w:sym w:font="Symbol" w:char="F0B2"/>
      </w:r>
      <w:r>
        <w:rPr>
          <w:color w:val="000000"/>
          <w:w w:val="102"/>
        </w:rPr>
        <w:t xml:space="preserve">This notice is also given because of your failure to comply with the demands for checkers on </w:t>
      </w:r>
      <w:r>
        <w:rPr>
          <w:color w:val="000000"/>
        </w:rPr>
        <w:t xml:space="preserve">gate, examination of records, particularly daily records, inventories of merchandise for </w:t>
      </w:r>
      <w:r>
        <w:rPr>
          <w:color w:val="000000"/>
        </w:rPr>
        <w:t>sale, picnic reservations, amounts paid, etc.</w:t>
      </w:r>
      <w:r>
        <w:rPr>
          <w:rFonts w:ascii="Symbol" w:hAnsi="Symbol"/>
          <w:color w:val="000000"/>
        </w:rPr>
        <w:sym w:font="Symbol" w:char="F0B2"/>
      </w:r>
      <w:r>
        <w:rPr>
          <w:rFonts w:ascii="Symbol" w:hAnsi="Symbol"/>
          <w:color w:val="000000"/>
        </w:rPr>
        <w:t></w:t>
      </w:r>
    </w:p>
    <w:p w:rsidR="0097027F" w:rsidRDefault="0097027F">
      <w:pPr>
        <w:pStyle w:val="Normal1"/>
        <w:spacing w:line="276" w:lineRule="exact"/>
        <w:ind w:left="610"/>
        <w:rPr>
          <w:rFonts w:ascii="Symbol" w:hAnsi="Symbol"/>
          <w:color w:val="000000"/>
        </w:rPr>
      </w:pPr>
    </w:p>
    <w:p w:rsidR="0097027F" w:rsidRDefault="00BB012A">
      <w:pPr>
        <w:pStyle w:val="Normal1"/>
        <w:spacing w:before="11" w:line="276" w:lineRule="exact"/>
        <w:ind w:left="610"/>
        <w:rPr>
          <w:color w:val="000000"/>
        </w:rPr>
      </w:pPr>
      <w:r>
        <w:rPr>
          <w:color w:val="000000"/>
        </w:rPr>
        <w:t xml:space="preserve">On August 7, 1957, plaintiff commenced this action for unlawful detainer. Plaintiff was given </w:t>
      </w:r>
    </w:p>
    <w:p w:rsidR="0097027F" w:rsidRDefault="00BB012A">
      <w:pPr>
        <w:pStyle w:val="Normal1"/>
        <w:tabs>
          <w:tab w:val="left" w:pos="9012"/>
        </w:tabs>
        <w:spacing w:before="1" w:line="256" w:lineRule="exact"/>
        <w:ind w:left="610"/>
        <w:rPr>
          <w:color w:val="000000"/>
          <w:spacing w:val="-1"/>
        </w:rPr>
      </w:pPr>
      <w:r>
        <w:rPr>
          <w:color w:val="000000"/>
        </w:rPr>
        <w:t xml:space="preserve">leave to amend his original and first amended complaint after defendant successfully </w:t>
      </w:r>
      <w:r>
        <w:rPr>
          <w:color w:val="000000"/>
        </w:rPr>
        <w:tab/>
      </w:r>
      <w:r>
        <w:rPr>
          <w:rFonts w:ascii="Times New Roman Bold" w:hAnsi="Times New Roman Bold"/>
          <w:color w:val="000000"/>
          <w:spacing w:val="-1"/>
        </w:rPr>
        <w:t>[*27]</w:t>
      </w:r>
      <w:r>
        <w:rPr>
          <w:color w:val="000000"/>
          <w:spacing w:val="-1"/>
        </w:rPr>
        <w:t xml:space="preserve">  inter-</w:t>
      </w:r>
    </w:p>
    <w:p w:rsidR="0097027F" w:rsidRDefault="00BB012A">
      <w:pPr>
        <w:pStyle w:val="Normal1"/>
        <w:spacing w:before="1" w:line="260" w:lineRule="exact"/>
        <w:ind w:left="610" w:right="559"/>
        <w:jc w:val="both"/>
        <w:rPr>
          <w:color w:val="000000"/>
          <w:spacing w:val="-1"/>
        </w:rPr>
      </w:pPr>
      <w:r>
        <w:rPr>
          <w:color w:val="000000"/>
        </w:rPr>
        <w:t xml:space="preserve">posed </w:t>
      </w:r>
      <w:r>
        <w:rPr>
          <w:color w:val="000000"/>
        </w:rPr>
        <w:t xml:space="preserve">demurrers thereto. Defendant’s demurrer to plaintiff’s second amended complaint, however, was sustained without leave to amend and a judgment of dismissal was entered. It is from </w:t>
      </w:r>
      <w:r>
        <w:rPr>
          <w:color w:val="000000"/>
          <w:spacing w:val="-1"/>
        </w:rPr>
        <w:t xml:space="preserve">this judgment that plaintiff appeals. </w:t>
      </w:r>
    </w:p>
    <w:p w:rsidR="0097027F" w:rsidRDefault="00BB012A">
      <w:pPr>
        <w:pStyle w:val="Normal1"/>
        <w:spacing w:before="200" w:line="260" w:lineRule="exact"/>
        <w:ind w:left="610" w:right="399"/>
        <w:rPr>
          <w:color w:val="0000FF"/>
          <w:spacing w:val="-1"/>
          <w:u w:val="single"/>
        </w:rPr>
      </w:pPr>
      <w:r>
        <w:rPr>
          <w:rFonts w:ascii="Times New Roman Bold Italic" w:hAnsi="Times New Roman Bold Italic"/>
          <w:color w:val="000000"/>
          <w:w w:val="102"/>
        </w:rPr>
        <w:t>CA(1)</w:t>
      </w:r>
      <w:r>
        <w:rPr>
          <w:color w:val="000000"/>
          <w:w w:val="102"/>
        </w:rPr>
        <w:t xml:space="preserve"> (1)</w:t>
      </w:r>
      <w:r>
        <w:rPr>
          <w:rFonts w:ascii="Times New Roman Bold Italic" w:hAnsi="Times New Roman Bold Italic"/>
          <w:color w:val="000000"/>
          <w:w w:val="102"/>
        </w:rPr>
        <w:t xml:space="preserve"> HN1</w:t>
      </w:r>
      <w:r>
        <w:rPr>
          <w:color w:val="000000"/>
          <w:w w:val="102"/>
        </w:rPr>
        <w:t xml:space="preserve"> In order for a person to</w:t>
      </w:r>
      <w:r>
        <w:rPr>
          <w:color w:val="000000"/>
          <w:w w:val="102"/>
        </w:rPr>
        <w:t xml:space="preserve"> avail himself of the summary remedy of unlawful de-</w:t>
      </w:r>
      <w:r>
        <w:rPr>
          <w:color w:val="000000"/>
          <w:w w:val="102"/>
        </w:rPr>
        <w:br/>
      </w:r>
      <w:proofErr w:type="spellStart"/>
      <w:r>
        <w:rPr>
          <w:color w:val="000000"/>
        </w:rPr>
        <w:t>tainer</w:t>
      </w:r>
      <w:proofErr w:type="spellEnd"/>
      <w:r>
        <w:rPr>
          <w:color w:val="000000"/>
        </w:rPr>
        <w:t>, he must bring himself within the terms of the statute establishing such relief. (</w:t>
      </w:r>
      <w:r>
        <w:rPr>
          <w:rFonts w:ascii="Times New Roman Italic" w:hAnsi="Times New Roman Italic"/>
          <w:color w:val="000000"/>
        </w:rPr>
        <w:t xml:space="preserve">Lawrence </w:t>
      </w:r>
      <w:r>
        <w:rPr>
          <w:rFonts w:ascii="Times New Roman Italic" w:hAnsi="Times New Roman Italic"/>
          <w:color w:val="000000"/>
        </w:rPr>
        <w:br/>
      </w:r>
      <w:r>
        <w:rPr>
          <w:rFonts w:ascii="Times New Roman Italic" w:hAnsi="Times New Roman Italic"/>
          <w:color w:val="000000"/>
          <w:spacing w:val="-1"/>
        </w:rPr>
        <w:t>Barker, Inc</w:t>
      </w:r>
      <w:r>
        <w:rPr>
          <w:color w:val="000000"/>
          <w:spacing w:val="-1"/>
        </w:rPr>
        <w:t>. v.</w:t>
      </w:r>
      <w:r>
        <w:rPr>
          <w:rFonts w:ascii="Times New Roman Italic" w:hAnsi="Times New Roman Italic"/>
          <w:color w:val="0000FF"/>
          <w:spacing w:val="-1"/>
        </w:rPr>
        <w:t xml:space="preserve"> </w:t>
      </w:r>
      <w:r>
        <w:rPr>
          <w:rFonts w:ascii="Times New Roman Italic" w:hAnsi="Times New Roman Italic"/>
          <w:color w:val="0000FF"/>
          <w:spacing w:val="-1"/>
          <w:u w:val="single"/>
        </w:rPr>
        <w:t xml:space="preserve"> Briggs</w:t>
      </w:r>
      <w:r>
        <w:rPr>
          <w:color w:val="0000FF"/>
          <w:spacing w:val="-1"/>
          <w:u w:val="single"/>
        </w:rPr>
        <w:t xml:space="preserve"> , 39 Cal.2d 654, 661 [248 P.2d 897]</w:t>
      </w:r>
      <w:r>
        <w:rPr>
          <w:color w:val="000000"/>
          <w:spacing w:val="-1"/>
        </w:rPr>
        <w:t>;</w:t>
      </w:r>
      <w:r>
        <w:rPr>
          <w:rFonts w:ascii="Times New Roman Italic" w:hAnsi="Times New Roman Italic"/>
          <w:color w:val="0000FF"/>
          <w:spacing w:val="-1"/>
        </w:rPr>
        <w:t xml:space="preserve"> </w:t>
      </w:r>
      <w:r>
        <w:rPr>
          <w:rFonts w:ascii="Times New Roman Italic" w:hAnsi="Times New Roman Italic"/>
          <w:color w:val="0000FF"/>
          <w:spacing w:val="-1"/>
          <w:u w:val="single"/>
        </w:rPr>
        <w:t xml:space="preserve"> Horton-Howard</w:t>
      </w:r>
      <w:r>
        <w:rPr>
          <w:color w:val="0000FF"/>
          <w:spacing w:val="-1"/>
          <w:u w:val="single"/>
        </w:rPr>
        <w:t xml:space="preserve">  v.</w:t>
      </w:r>
      <w:r>
        <w:rPr>
          <w:rFonts w:ascii="Times New Roman Italic" w:hAnsi="Times New Roman Italic"/>
          <w:color w:val="0000FF"/>
          <w:spacing w:val="-1"/>
          <w:u w:val="single"/>
        </w:rPr>
        <w:t xml:space="preserve">  Payton</w:t>
      </w:r>
      <w:r>
        <w:rPr>
          <w:color w:val="0000FF"/>
          <w:spacing w:val="-1"/>
          <w:u w:val="single"/>
        </w:rPr>
        <w:t xml:space="preserve"> , 44 </w:t>
      </w:r>
      <w:proofErr w:type="spellStart"/>
      <w:r>
        <w:rPr>
          <w:color w:val="0000FF"/>
          <w:spacing w:val="-1"/>
          <w:u w:val="single"/>
        </w:rPr>
        <w:t>Cal.App</w:t>
      </w:r>
      <w:proofErr w:type="spellEnd"/>
      <w:r>
        <w:rPr>
          <w:color w:val="0000FF"/>
          <w:spacing w:val="-1"/>
          <w:u w:val="single"/>
        </w:rPr>
        <w:t xml:space="preserve">. </w:t>
      </w:r>
    </w:p>
    <w:p w:rsidR="0097027F" w:rsidRDefault="00BB012A">
      <w:pPr>
        <w:pStyle w:val="Normal1"/>
        <w:tabs>
          <w:tab w:val="left" w:pos="1488"/>
        </w:tabs>
        <w:spacing w:before="3" w:line="257" w:lineRule="exact"/>
        <w:ind w:left="690"/>
        <w:rPr>
          <w:color w:val="000000"/>
        </w:rPr>
      </w:pPr>
      <w:r>
        <w:rPr>
          <w:rFonts w:ascii="Times New Roman Bold" w:hAnsi="Times New Roman Bold"/>
          <w:color w:val="000000"/>
          <w:spacing w:val="-3"/>
        </w:rPr>
        <w:t xml:space="preserve">[***4] </w:t>
      </w:r>
      <w:r>
        <w:rPr>
          <w:rFonts w:ascii="Times New Roman Bold" w:hAnsi="Times New Roman Bold"/>
          <w:color w:val="000000"/>
          <w:spacing w:val="-3"/>
        </w:rPr>
        <w:tab/>
      </w:r>
      <w:r>
        <w:rPr>
          <w:color w:val="0000FF"/>
        </w:rPr>
        <w:t>108, 112 [186 P. 167]</w:t>
      </w:r>
      <w:r>
        <w:rPr>
          <w:color w:val="000000"/>
        </w:rPr>
        <w:t>.)</w:t>
      </w:r>
      <w:r>
        <w:rPr>
          <w:rFonts w:ascii="Times New Roman Italic" w:hAnsi="Times New Roman Italic"/>
          <w:color w:val="0000FF"/>
        </w:rPr>
        <w:t xml:space="preserve"> </w:t>
      </w:r>
      <w:r>
        <w:rPr>
          <w:rFonts w:ascii="Times New Roman Italic" w:hAnsi="Times New Roman Italic"/>
          <w:color w:val="0000FF"/>
          <w:u w:val="single"/>
        </w:rPr>
        <w:t xml:space="preserve"> Section 1161, Code of Civil Procedure</w:t>
      </w:r>
      <w:r>
        <w:rPr>
          <w:color w:val="000000"/>
        </w:rPr>
        <w:t xml:space="preserve">, provides that a tenant </w:t>
      </w:r>
    </w:p>
    <w:p w:rsidR="0097027F" w:rsidRDefault="00BB012A">
      <w:pPr>
        <w:pStyle w:val="Normal1"/>
        <w:spacing w:before="3" w:line="257" w:lineRule="exact"/>
        <w:ind w:left="610" w:right="398"/>
        <w:rPr>
          <w:color w:val="000000"/>
        </w:rPr>
      </w:pPr>
      <w:r>
        <w:rPr>
          <w:color w:val="000000"/>
        </w:rPr>
        <w:t xml:space="preserve">of real property for a term less than life is guilty of unlawful detainer when he (1) remains in </w:t>
      </w:r>
      <w:proofErr w:type="spellStart"/>
      <w:r>
        <w:rPr>
          <w:color w:val="000000"/>
        </w:rPr>
        <w:t>pos</w:t>
      </w:r>
      <w:proofErr w:type="spellEnd"/>
      <w:r>
        <w:rPr>
          <w:color w:val="000000"/>
        </w:rPr>
        <w:t>-</w:t>
      </w:r>
      <w:r>
        <w:rPr>
          <w:color w:val="000000"/>
        </w:rPr>
        <w:br/>
      </w:r>
      <w:r>
        <w:rPr>
          <w:color w:val="000000"/>
          <w:w w:val="102"/>
        </w:rPr>
        <w:t>session after the expiration of the term, or (2) continues</w:t>
      </w:r>
      <w:r>
        <w:rPr>
          <w:color w:val="000000"/>
          <w:w w:val="102"/>
        </w:rPr>
        <w:t xml:space="preserve"> in possession after default in the pay-</w:t>
      </w:r>
      <w:r>
        <w:rPr>
          <w:color w:val="000000"/>
          <w:w w:val="102"/>
        </w:rPr>
        <w:br/>
      </w:r>
      <w:proofErr w:type="spellStart"/>
      <w:r>
        <w:rPr>
          <w:color w:val="000000"/>
          <w:w w:val="102"/>
        </w:rPr>
        <w:t>ment</w:t>
      </w:r>
      <w:proofErr w:type="spellEnd"/>
      <w:r>
        <w:rPr>
          <w:color w:val="000000"/>
          <w:w w:val="102"/>
        </w:rPr>
        <w:t xml:space="preserve"> of rent and is served with a three days’ notice, in writing, requiring its payment or </w:t>
      </w:r>
      <w:proofErr w:type="spellStart"/>
      <w:r>
        <w:rPr>
          <w:color w:val="000000"/>
          <w:w w:val="102"/>
        </w:rPr>
        <w:t>posses</w:t>
      </w:r>
      <w:proofErr w:type="spellEnd"/>
      <w:r>
        <w:rPr>
          <w:color w:val="000000"/>
          <w:w w:val="102"/>
        </w:rPr>
        <w:t>-</w:t>
      </w:r>
      <w:r>
        <w:rPr>
          <w:color w:val="000000"/>
          <w:w w:val="102"/>
        </w:rPr>
        <w:br/>
      </w:r>
      <w:proofErr w:type="spellStart"/>
      <w:r>
        <w:rPr>
          <w:color w:val="000000"/>
        </w:rPr>
        <w:t>sion</w:t>
      </w:r>
      <w:proofErr w:type="spellEnd"/>
      <w:r>
        <w:rPr>
          <w:color w:val="000000"/>
        </w:rPr>
        <w:t xml:space="preserve"> of the property, or (3) continues in possession after a neglect or failure to perform other </w:t>
      </w:r>
      <w:r>
        <w:rPr>
          <w:color w:val="000000"/>
        </w:rPr>
        <w:br/>
        <w:t>conditions or cove</w:t>
      </w:r>
      <w:r>
        <w:rPr>
          <w:color w:val="000000"/>
        </w:rPr>
        <w:t xml:space="preserve">nants of the lease and is served with a three days’ notice, in writing, requiring </w:t>
      </w:r>
      <w:r>
        <w:rPr>
          <w:color w:val="000000"/>
        </w:rPr>
        <w:br/>
        <w:t>the performance of such conditions or covenants, or the possession of the property, or (4) as-</w:t>
      </w:r>
      <w:r>
        <w:rPr>
          <w:color w:val="000000"/>
        </w:rPr>
        <w:br/>
        <w:t>signs, sublets, or commits waste upon the demised premises, contrary to the co</w:t>
      </w:r>
      <w:r>
        <w:rPr>
          <w:color w:val="000000"/>
        </w:rPr>
        <w:t xml:space="preserve">nditions or </w:t>
      </w:r>
      <w:proofErr w:type="spellStart"/>
      <w:r>
        <w:rPr>
          <w:color w:val="000000"/>
        </w:rPr>
        <w:t>cov</w:t>
      </w:r>
      <w:proofErr w:type="spellEnd"/>
      <w:r>
        <w:rPr>
          <w:color w:val="000000"/>
        </w:rPr>
        <w:t>-</w:t>
      </w:r>
      <w:r>
        <w:rPr>
          <w:color w:val="000000"/>
        </w:rPr>
        <w:br/>
      </w:r>
      <w:proofErr w:type="spellStart"/>
      <w:r>
        <w:rPr>
          <w:color w:val="000000"/>
          <w:w w:val="102"/>
        </w:rPr>
        <w:t>enants</w:t>
      </w:r>
      <w:proofErr w:type="spellEnd"/>
      <w:r>
        <w:rPr>
          <w:color w:val="000000"/>
          <w:w w:val="102"/>
        </w:rPr>
        <w:t xml:space="preserve"> of his lease, or maintains, commits, or permits the maintenance or commission of a </w:t>
      </w:r>
      <w:proofErr w:type="spellStart"/>
      <w:r>
        <w:rPr>
          <w:color w:val="000000"/>
          <w:w w:val="102"/>
        </w:rPr>
        <w:t>nui</w:t>
      </w:r>
      <w:proofErr w:type="spellEnd"/>
      <w:r>
        <w:rPr>
          <w:color w:val="000000"/>
          <w:w w:val="102"/>
        </w:rPr>
        <w:t>-</w:t>
      </w:r>
      <w:r>
        <w:rPr>
          <w:color w:val="000000"/>
          <w:w w:val="102"/>
        </w:rPr>
        <w:br/>
      </w:r>
      <w:proofErr w:type="spellStart"/>
      <w:r>
        <w:rPr>
          <w:color w:val="000000"/>
        </w:rPr>
        <w:t>sance</w:t>
      </w:r>
      <w:proofErr w:type="spellEnd"/>
      <w:r>
        <w:rPr>
          <w:color w:val="000000"/>
        </w:rPr>
        <w:t xml:space="preserve"> upon the demised premises or uses such premises for an unlawful purpose, and is </w:t>
      </w:r>
      <w:r>
        <w:rPr>
          <w:color w:val="000000"/>
        </w:rPr>
        <w:br/>
        <w:t xml:space="preserve">served with a three days’ notice to quit. </w:t>
      </w:r>
    </w:p>
    <w:p w:rsidR="0097027F" w:rsidRDefault="00BB012A">
      <w:pPr>
        <w:pStyle w:val="Normal1"/>
        <w:spacing w:before="201" w:line="260" w:lineRule="exact"/>
        <w:ind w:left="610" w:right="398"/>
        <w:jc w:val="both"/>
        <w:rPr>
          <w:color w:val="000000"/>
        </w:rPr>
      </w:pPr>
      <w:r>
        <w:rPr>
          <w:rFonts w:ascii="Times New Roman Bold Italic" w:hAnsi="Times New Roman Bold Italic"/>
          <w:color w:val="000000"/>
        </w:rPr>
        <w:t>CA(2)</w:t>
      </w:r>
      <w:r>
        <w:rPr>
          <w:color w:val="000000"/>
        </w:rPr>
        <w:t xml:space="preserve"> (2) The complaint in an action alleging an unlawful detainer must, of course, set forth the </w:t>
      </w:r>
      <w:r>
        <w:rPr>
          <w:color w:val="000000"/>
        </w:rPr>
        <w:br/>
      </w:r>
      <w:r>
        <w:rPr>
          <w:color w:val="000000"/>
          <w:spacing w:val="-1"/>
        </w:rPr>
        <w:t>facts upon which the plaintiff predicates his right to recover. (</w:t>
      </w:r>
      <w:r>
        <w:rPr>
          <w:rFonts w:ascii="Times New Roman Italic" w:hAnsi="Times New Roman Italic"/>
          <w:color w:val="0000FF"/>
          <w:spacing w:val="-1"/>
          <w:u w:val="single"/>
        </w:rPr>
        <w:t xml:space="preserve"> Code Civ. Proc., § 1166</w:t>
      </w:r>
      <w:r>
        <w:rPr>
          <w:color w:val="000000"/>
          <w:spacing w:val="-1"/>
        </w:rPr>
        <w:t>.) In the in-</w:t>
      </w:r>
      <w:r>
        <w:rPr>
          <w:color w:val="000000"/>
          <w:spacing w:val="-1"/>
        </w:rPr>
        <w:br/>
      </w:r>
      <w:proofErr w:type="spellStart"/>
      <w:r>
        <w:rPr>
          <w:color w:val="000000"/>
        </w:rPr>
        <w:t>stant</w:t>
      </w:r>
      <w:proofErr w:type="spellEnd"/>
      <w:r>
        <w:rPr>
          <w:color w:val="000000"/>
        </w:rPr>
        <w:t xml:space="preserve"> complaint, plaintiff</w:t>
      </w:r>
      <w:r>
        <w:rPr>
          <w:rFonts w:ascii="Times New Roman Bold" w:hAnsi="Times New Roman Bold"/>
          <w:color w:val="000000"/>
        </w:rPr>
        <w:t xml:space="preserve"> [***5]</w:t>
      </w:r>
      <w:r>
        <w:rPr>
          <w:color w:val="000000"/>
        </w:rPr>
        <w:t xml:space="preserve">  anchors his right of action on</w:t>
      </w:r>
      <w:r>
        <w:rPr>
          <w:rFonts w:ascii="Times New Roman Italic" w:hAnsi="Times New Roman Italic"/>
          <w:color w:val="0000FF"/>
        </w:rPr>
        <w:t xml:space="preserve"> </w:t>
      </w:r>
      <w:r>
        <w:rPr>
          <w:rFonts w:ascii="Times New Roman Italic" w:hAnsi="Times New Roman Italic"/>
          <w:color w:val="0000FF"/>
          <w:u w:val="single"/>
        </w:rPr>
        <w:t xml:space="preserve"> section 1161, subdivisions 2</w:t>
      </w:r>
      <w:r>
        <w:rPr>
          <w:color w:val="000000"/>
        </w:rPr>
        <w:t xml:space="preserve"> and</w:t>
      </w:r>
      <w:r>
        <w:rPr>
          <w:rFonts w:ascii="Times New Roman Italic" w:hAnsi="Times New Roman Italic"/>
          <w:color w:val="0000FF"/>
        </w:rPr>
        <w:t xml:space="preserve"> </w:t>
      </w:r>
      <w:r>
        <w:rPr>
          <w:rFonts w:ascii="Times New Roman Italic" w:hAnsi="Times New Roman Italic"/>
          <w:color w:val="0000FF"/>
          <w:u w:val="single"/>
        </w:rPr>
        <w:t xml:space="preserve"> 3</w:t>
      </w:r>
      <w:r>
        <w:rPr>
          <w:color w:val="000000"/>
        </w:rPr>
        <w:t xml:space="preserve">, </w:t>
      </w:r>
      <w:r>
        <w:rPr>
          <w:color w:val="000000"/>
        </w:rPr>
        <w:br/>
        <w:t xml:space="preserve">in that, alleges plaintiff, defendant has defaulted in the payment of rentals and has not complied </w:t>
      </w:r>
      <w:r>
        <w:rPr>
          <w:color w:val="000000"/>
        </w:rPr>
        <w:br/>
      </w:r>
      <w:r>
        <w:rPr>
          <w:color w:val="000000"/>
          <w:w w:val="102"/>
        </w:rPr>
        <w:t xml:space="preserve">with other covenants of the lease. There are no allegations in the instant pleading </w:t>
      </w:r>
      <w:r>
        <w:rPr>
          <w:color w:val="000000"/>
          <w:w w:val="102"/>
        </w:rPr>
        <w:t>which even re-</w:t>
      </w:r>
      <w:r>
        <w:rPr>
          <w:color w:val="000000"/>
          <w:w w:val="102"/>
        </w:rPr>
        <w:br/>
      </w:r>
      <w:r>
        <w:rPr>
          <w:color w:val="000000"/>
        </w:rPr>
        <w:t>motely suggest that plaintiff sought recovery under the remaining provisions of</w:t>
      </w:r>
      <w:r>
        <w:rPr>
          <w:rFonts w:ascii="Times New Roman Italic" w:hAnsi="Times New Roman Italic"/>
          <w:color w:val="0000FF"/>
        </w:rPr>
        <w:t xml:space="preserve"> </w:t>
      </w:r>
      <w:r>
        <w:rPr>
          <w:rFonts w:ascii="Times New Roman Italic" w:hAnsi="Times New Roman Italic"/>
          <w:color w:val="0000FF"/>
          <w:u w:val="single"/>
        </w:rPr>
        <w:t xml:space="preserve"> section 1161</w:t>
      </w:r>
      <w:r>
        <w:rPr>
          <w:color w:val="000000"/>
        </w:rPr>
        <w:t xml:space="preserve">. </w:t>
      </w:r>
    </w:p>
    <w:p w:rsidR="0097027F" w:rsidRDefault="00BB012A">
      <w:pPr>
        <w:pStyle w:val="Normal1"/>
        <w:spacing w:before="200" w:line="260" w:lineRule="exact"/>
        <w:ind w:left="610" w:right="398"/>
        <w:jc w:val="both"/>
        <w:rPr>
          <w:color w:val="000000"/>
        </w:rPr>
      </w:pPr>
      <w:r>
        <w:rPr>
          <w:rFonts w:ascii="Times New Roman Bold Italic" w:hAnsi="Times New Roman Bold Italic"/>
          <w:color w:val="000000"/>
          <w:spacing w:val="-1"/>
        </w:rPr>
        <w:t>CA(3)</w:t>
      </w:r>
      <w:r>
        <w:rPr>
          <w:color w:val="000000"/>
          <w:spacing w:val="-1"/>
        </w:rPr>
        <w:t xml:space="preserve"> (3) It is well settled that</w:t>
      </w:r>
      <w:r>
        <w:rPr>
          <w:rFonts w:ascii="Times New Roman Bold Italic" w:hAnsi="Times New Roman Bold Italic"/>
          <w:color w:val="000000"/>
          <w:spacing w:val="-1"/>
        </w:rPr>
        <w:t xml:space="preserve"> HN2</w:t>
      </w:r>
      <w:r>
        <w:rPr>
          <w:color w:val="000000"/>
          <w:spacing w:val="-1"/>
        </w:rPr>
        <w:t xml:space="preserve"> the notice required under subdivisions 2 and 3 (where the con-</w:t>
      </w:r>
      <w:r>
        <w:rPr>
          <w:color w:val="000000"/>
          <w:spacing w:val="-1"/>
        </w:rPr>
        <w:br/>
      </w:r>
      <w:proofErr w:type="spellStart"/>
      <w:r>
        <w:rPr>
          <w:color w:val="000000"/>
          <w:spacing w:val="-1"/>
        </w:rPr>
        <w:t>dition</w:t>
      </w:r>
      <w:proofErr w:type="spellEnd"/>
      <w:r>
        <w:rPr>
          <w:color w:val="000000"/>
          <w:spacing w:val="-1"/>
        </w:rPr>
        <w:t xml:space="preserve"> or covenant </w:t>
      </w:r>
      <w:proofErr w:type="spellStart"/>
      <w:r>
        <w:rPr>
          <w:color w:val="000000"/>
          <w:spacing w:val="-1"/>
        </w:rPr>
        <w:t>assertedly</w:t>
      </w:r>
      <w:proofErr w:type="spellEnd"/>
      <w:r>
        <w:rPr>
          <w:color w:val="000000"/>
          <w:spacing w:val="-1"/>
        </w:rPr>
        <w:t xml:space="preserve"> violated </w:t>
      </w:r>
      <w:r>
        <w:rPr>
          <w:rFonts w:ascii="Times New Roman Bold" w:hAnsi="Times New Roman Bold"/>
          <w:color w:val="000000"/>
        </w:rPr>
        <w:t>[**75</w:t>
      </w:r>
      <w:r>
        <w:rPr>
          <w:rFonts w:ascii="Times New Roman Bold" w:hAnsi="Times New Roman Bold"/>
          <w:color w:val="000000"/>
        </w:rPr>
        <w:t>2]</w:t>
      </w:r>
      <w:r>
        <w:rPr>
          <w:color w:val="000000"/>
        </w:rPr>
        <w:t xml:space="preserve">  is capable of being performed) must be framed </w:t>
      </w:r>
    </w:p>
    <w:p w:rsidR="0097027F" w:rsidRDefault="00BB012A">
      <w:pPr>
        <w:pStyle w:val="Normal1"/>
        <w:spacing w:line="260" w:lineRule="exact"/>
        <w:ind w:left="610" w:right="399"/>
        <w:rPr>
          <w:color w:val="0000FF"/>
          <w:u w:val="single"/>
        </w:rPr>
      </w:pPr>
      <w:r>
        <w:rPr>
          <w:color w:val="000000"/>
          <w:spacing w:val="-2"/>
        </w:rPr>
        <w:t>in the alternative, viz., pay the rent</w:t>
      </w:r>
      <w:r>
        <w:rPr>
          <w:rFonts w:ascii="Times New Roman Italic" w:hAnsi="Times New Roman Italic"/>
          <w:color w:val="000000"/>
          <w:spacing w:val="-2"/>
        </w:rPr>
        <w:t xml:space="preserve"> or</w:t>
      </w:r>
      <w:r>
        <w:rPr>
          <w:color w:val="000000"/>
          <w:spacing w:val="-2"/>
        </w:rPr>
        <w:t xml:space="preserve"> quit, perform the covenant</w:t>
      </w:r>
      <w:r>
        <w:rPr>
          <w:rFonts w:ascii="Times New Roman Italic" w:hAnsi="Times New Roman Italic"/>
          <w:color w:val="000000"/>
          <w:spacing w:val="-2"/>
        </w:rPr>
        <w:t xml:space="preserve"> or</w:t>
      </w:r>
      <w:r>
        <w:rPr>
          <w:color w:val="000000"/>
          <w:spacing w:val="-2"/>
        </w:rPr>
        <w:t xml:space="preserve"> quit, and a notice which merely </w:t>
      </w:r>
      <w:r>
        <w:rPr>
          <w:color w:val="000000"/>
          <w:spacing w:val="-2"/>
        </w:rPr>
        <w:br/>
      </w:r>
      <w:r>
        <w:rPr>
          <w:color w:val="000000"/>
        </w:rPr>
        <w:t xml:space="preserve">directs the tenant to quit is insufficient to render such tenant guilty of unlawful detainer upon </w:t>
      </w:r>
      <w:r>
        <w:rPr>
          <w:color w:val="000000"/>
        </w:rPr>
        <w:br/>
      </w:r>
      <w:r>
        <w:rPr>
          <w:color w:val="000000"/>
        </w:rPr>
        <w:t>his continued possession. (</w:t>
      </w:r>
      <w:r>
        <w:rPr>
          <w:rFonts w:ascii="Times New Roman Italic" w:hAnsi="Times New Roman Italic"/>
          <w:color w:val="0000FF"/>
        </w:rPr>
        <w:t xml:space="preserve"> </w:t>
      </w:r>
      <w:r>
        <w:rPr>
          <w:rFonts w:ascii="Times New Roman Italic" w:hAnsi="Times New Roman Italic"/>
          <w:color w:val="0000FF"/>
          <w:u w:val="single"/>
        </w:rPr>
        <w:t xml:space="preserve"> </w:t>
      </w:r>
      <w:proofErr w:type="spellStart"/>
      <w:r>
        <w:rPr>
          <w:rFonts w:ascii="Times New Roman Italic" w:hAnsi="Times New Roman Italic"/>
          <w:color w:val="0000FF"/>
          <w:u w:val="single"/>
        </w:rPr>
        <w:t>Colyear</w:t>
      </w:r>
      <w:proofErr w:type="spellEnd"/>
      <w:r>
        <w:rPr>
          <w:color w:val="0000FF"/>
          <w:u w:val="single"/>
        </w:rPr>
        <w:t xml:space="preserve">  v.</w:t>
      </w:r>
      <w:r>
        <w:rPr>
          <w:rFonts w:ascii="Times New Roman Italic" w:hAnsi="Times New Roman Italic"/>
          <w:color w:val="0000FF"/>
          <w:u w:val="single"/>
        </w:rPr>
        <w:t xml:space="preserve">  </w:t>
      </w:r>
      <w:proofErr w:type="spellStart"/>
      <w:r>
        <w:rPr>
          <w:rFonts w:ascii="Times New Roman Italic" w:hAnsi="Times New Roman Italic"/>
          <w:color w:val="0000FF"/>
          <w:u w:val="single"/>
        </w:rPr>
        <w:t>Tobriner</w:t>
      </w:r>
      <w:proofErr w:type="spellEnd"/>
      <w:r>
        <w:rPr>
          <w:color w:val="0000FF"/>
          <w:u w:val="single"/>
        </w:rPr>
        <w:t xml:space="preserve"> , 7 Cal.2d 735, 742 [62 P.2d 741, 109 A.L.R. 191]</w:t>
      </w:r>
      <w:r>
        <w:rPr>
          <w:color w:val="000000"/>
        </w:rPr>
        <w:t xml:space="preserve">; </w:t>
      </w:r>
      <w:r>
        <w:rPr>
          <w:color w:val="000000"/>
        </w:rPr>
        <w:br/>
      </w:r>
      <w:r>
        <w:rPr>
          <w:rFonts w:ascii="Times New Roman Italic" w:hAnsi="Times New Roman Italic"/>
          <w:color w:val="000000"/>
        </w:rPr>
        <w:t>Opera House etc.</w:t>
      </w:r>
      <w:r>
        <w:rPr>
          <w:rFonts w:ascii="Times New Roman Bold" w:hAnsi="Times New Roman Bold"/>
          <w:color w:val="000000"/>
        </w:rPr>
        <w:t xml:space="preserve">  [*28]</w:t>
      </w:r>
      <w:r>
        <w:rPr>
          <w:rFonts w:ascii="Times New Roman Italic" w:hAnsi="Times New Roman Italic"/>
          <w:color w:val="000000"/>
        </w:rPr>
        <w:t xml:space="preserve"> Assn</w:t>
      </w:r>
      <w:r>
        <w:rPr>
          <w:color w:val="000000"/>
        </w:rPr>
        <w:t>. v.</w:t>
      </w:r>
      <w:r>
        <w:rPr>
          <w:rFonts w:ascii="Times New Roman Italic" w:hAnsi="Times New Roman Italic"/>
          <w:color w:val="0000FF"/>
        </w:rPr>
        <w:t xml:space="preserve"> </w:t>
      </w:r>
      <w:r>
        <w:rPr>
          <w:rFonts w:ascii="Times New Roman Italic" w:hAnsi="Times New Roman Italic"/>
          <w:color w:val="0000FF"/>
          <w:u w:val="single"/>
        </w:rPr>
        <w:t xml:space="preserve"> Bert</w:t>
      </w:r>
      <w:r>
        <w:rPr>
          <w:color w:val="0000FF"/>
          <w:u w:val="single"/>
        </w:rPr>
        <w:t xml:space="preserve"> , 52 Cal. 471, 472-473</w:t>
      </w:r>
      <w:r>
        <w:rPr>
          <w:color w:val="000000"/>
        </w:rPr>
        <w:t>;</w:t>
      </w:r>
      <w:r>
        <w:rPr>
          <w:rFonts w:ascii="Times New Roman Italic" w:hAnsi="Times New Roman Italic"/>
          <w:color w:val="0000FF"/>
        </w:rPr>
        <w:t xml:space="preserve"> </w:t>
      </w:r>
      <w:r>
        <w:rPr>
          <w:rFonts w:ascii="Times New Roman Italic" w:hAnsi="Times New Roman Italic"/>
          <w:color w:val="0000FF"/>
          <w:u w:val="single"/>
        </w:rPr>
        <w:t xml:space="preserve"> Hudson</w:t>
      </w:r>
      <w:r>
        <w:rPr>
          <w:color w:val="0000FF"/>
          <w:u w:val="single"/>
        </w:rPr>
        <w:t xml:space="preserve">  v.</w:t>
      </w:r>
      <w:r>
        <w:rPr>
          <w:rFonts w:ascii="Times New Roman Italic" w:hAnsi="Times New Roman Italic"/>
          <w:color w:val="0000FF"/>
          <w:u w:val="single"/>
        </w:rPr>
        <w:t xml:space="preserve">  </w:t>
      </w:r>
      <w:proofErr w:type="spellStart"/>
      <w:r>
        <w:rPr>
          <w:rFonts w:ascii="Times New Roman Italic" w:hAnsi="Times New Roman Italic"/>
          <w:color w:val="0000FF"/>
          <w:u w:val="single"/>
        </w:rPr>
        <w:t>Zumwalt</w:t>
      </w:r>
      <w:proofErr w:type="spellEnd"/>
      <w:r>
        <w:rPr>
          <w:color w:val="0000FF"/>
          <w:u w:val="single"/>
        </w:rPr>
        <w:t xml:space="preserve"> , 64 Cal.App.2d </w:t>
      </w:r>
      <w:r>
        <w:rPr>
          <w:color w:val="0000FF"/>
          <w:u w:val="single"/>
        </w:rPr>
        <w:br/>
        <w:t>866, 874 [149 P.2d 457]</w:t>
      </w:r>
      <w:r>
        <w:rPr>
          <w:color w:val="000000"/>
        </w:rPr>
        <w:t>;</w:t>
      </w:r>
      <w:r>
        <w:rPr>
          <w:rFonts w:ascii="Times New Roman Italic" w:hAnsi="Times New Roman Italic"/>
          <w:color w:val="0000FF"/>
        </w:rPr>
        <w:t xml:space="preserve"> </w:t>
      </w:r>
      <w:r>
        <w:rPr>
          <w:rFonts w:ascii="Times New Roman Italic" w:hAnsi="Times New Roman Italic"/>
          <w:color w:val="0000FF"/>
          <w:u w:val="single"/>
        </w:rPr>
        <w:t xml:space="preserve"> </w:t>
      </w:r>
      <w:proofErr w:type="spellStart"/>
      <w:r>
        <w:rPr>
          <w:rFonts w:ascii="Times New Roman Italic" w:hAnsi="Times New Roman Italic"/>
          <w:color w:val="0000FF"/>
          <w:u w:val="single"/>
        </w:rPr>
        <w:t>Feder</w:t>
      </w:r>
      <w:proofErr w:type="spellEnd"/>
      <w:r>
        <w:rPr>
          <w:color w:val="0000FF"/>
          <w:u w:val="single"/>
        </w:rPr>
        <w:t xml:space="preserve">  v.</w:t>
      </w:r>
      <w:r>
        <w:rPr>
          <w:rFonts w:ascii="Times New Roman Italic" w:hAnsi="Times New Roman Italic"/>
          <w:color w:val="0000FF"/>
          <w:u w:val="single"/>
        </w:rPr>
        <w:t xml:space="preserve">  </w:t>
      </w:r>
      <w:proofErr w:type="spellStart"/>
      <w:r>
        <w:rPr>
          <w:rFonts w:ascii="Times New Roman Italic" w:hAnsi="Times New Roman Italic"/>
          <w:color w:val="0000FF"/>
          <w:u w:val="single"/>
        </w:rPr>
        <w:t>Wreden</w:t>
      </w:r>
      <w:proofErr w:type="spellEnd"/>
      <w:r>
        <w:rPr>
          <w:rFonts w:ascii="Times New Roman Italic" w:hAnsi="Times New Roman Italic"/>
          <w:color w:val="0000FF"/>
          <w:u w:val="single"/>
        </w:rPr>
        <w:t xml:space="preserve"> Packing etc. Co., </w:t>
      </w:r>
      <w:proofErr w:type="spellStart"/>
      <w:r>
        <w:rPr>
          <w:rFonts w:ascii="Times New Roman Italic" w:hAnsi="Times New Roman Italic"/>
          <w:color w:val="0000FF"/>
          <w:u w:val="single"/>
        </w:rPr>
        <w:t>Inc</w:t>
      </w:r>
      <w:proofErr w:type="spellEnd"/>
      <w:r>
        <w:rPr>
          <w:color w:val="0000FF"/>
          <w:u w:val="single"/>
        </w:rPr>
        <w:t xml:space="preserve"> ., 89 </w:t>
      </w:r>
      <w:proofErr w:type="spellStart"/>
      <w:r>
        <w:rPr>
          <w:color w:val="0000FF"/>
          <w:u w:val="single"/>
        </w:rPr>
        <w:t>Cal.App</w:t>
      </w:r>
      <w:proofErr w:type="spellEnd"/>
      <w:r>
        <w:rPr>
          <w:color w:val="0000FF"/>
          <w:u w:val="single"/>
        </w:rPr>
        <w:t xml:space="preserve">. 665, 671 [265 </w:t>
      </w:r>
    </w:p>
    <w:p w:rsidR="0097027F" w:rsidRDefault="00BB012A">
      <w:pPr>
        <w:pStyle w:val="Normal1"/>
        <w:spacing w:line="260" w:lineRule="exact"/>
        <w:ind w:left="610" w:right="398"/>
        <w:rPr>
          <w:color w:val="000000"/>
        </w:rPr>
      </w:pPr>
      <w:r>
        <w:rPr>
          <w:color w:val="0000FF"/>
          <w:u w:val="single"/>
        </w:rPr>
        <w:t>P. 386]</w:t>
      </w:r>
      <w:r>
        <w:rPr>
          <w:color w:val="000000"/>
        </w:rPr>
        <w:t>.)</w:t>
      </w:r>
      <w:r>
        <w:rPr>
          <w:rFonts w:ascii="Times New Roman Bold Italic" w:hAnsi="Times New Roman Bold Italic"/>
          <w:color w:val="000000"/>
        </w:rPr>
        <w:t xml:space="preserve"> CA(4)</w:t>
      </w:r>
      <w:r>
        <w:rPr>
          <w:color w:val="000000"/>
        </w:rPr>
        <w:t xml:space="preserve"> (4) As stated in the </w:t>
      </w:r>
      <w:proofErr w:type="spellStart"/>
      <w:r>
        <w:rPr>
          <w:color w:val="000000"/>
        </w:rPr>
        <w:t>Feder</w:t>
      </w:r>
      <w:proofErr w:type="spellEnd"/>
      <w:r>
        <w:rPr>
          <w:color w:val="000000"/>
        </w:rPr>
        <w:t xml:space="preserve"> case, at page 671,</w:t>
      </w:r>
      <w:r>
        <w:rPr>
          <w:rFonts w:ascii="Symbol" w:hAnsi="Symbol"/>
          <w:color w:val="000000"/>
        </w:rPr>
        <w:t></w:t>
      </w:r>
      <w:r>
        <w:rPr>
          <w:rFonts w:ascii="Symbol" w:hAnsi="Symbol"/>
          <w:color w:val="000000"/>
        </w:rPr>
        <w:t></w:t>
      </w:r>
      <w:r>
        <w:rPr>
          <w:color w:val="000000"/>
        </w:rPr>
        <w:t>In order to sustain an action for un-</w:t>
      </w:r>
      <w:r>
        <w:rPr>
          <w:color w:val="000000"/>
        </w:rPr>
        <w:br/>
        <w:t>lawful detainer,</w:t>
      </w:r>
      <w:r>
        <w:rPr>
          <w:rFonts w:ascii="Times New Roman Italic" w:hAnsi="Times New Roman Italic"/>
          <w:color w:val="0000FF"/>
        </w:rPr>
        <w:t xml:space="preserve"> </w:t>
      </w:r>
      <w:r>
        <w:rPr>
          <w:rFonts w:ascii="Times New Roman Italic" w:hAnsi="Times New Roman Italic"/>
          <w:color w:val="0000FF"/>
          <w:u w:val="single"/>
        </w:rPr>
        <w:t xml:space="preserve"> section 1161 of the</w:t>
      </w:r>
      <w:r>
        <w:rPr>
          <w:rFonts w:ascii="Times New Roman Bold" w:hAnsi="Times New Roman Bold"/>
          <w:color w:val="000000"/>
          <w:u w:val="single"/>
        </w:rPr>
        <w:t xml:space="preserve">  [***6]</w:t>
      </w:r>
      <w:r>
        <w:rPr>
          <w:color w:val="0000FF"/>
          <w:u w:val="single"/>
        </w:rPr>
        <w:t xml:space="preserve">   Code of Civil Procedure</w:t>
      </w:r>
      <w:r>
        <w:rPr>
          <w:color w:val="000000"/>
        </w:rPr>
        <w:t xml:space="preserve"> clearly requires that </w:t>
      </w:r>
      <w:r>
        <w:rPr>
          <w:color w:val="000000"/>
        </w:rPr>
        <w:t>a no-</w:t>
      </w:r>
      <w:r>
        <w:rPr>
          <w:color w:val="000000"/>
        </w:rPr>
        <w:br/>
        <w:t xml:space="preserve">tice first be given to the delinquent tenant, which notice shall prescribe specifically the amount of </w:t>
      </w:r>
      <w:r>
        <w:rPr>
          <w:color w:val="000000"/>
        </w:rPr>
        <w:br/>
        <w:t xml:space="preserve">rent due or the covenant that has not been performed, and a further notice that in the event of </w:t>
      </w:r>
    </w:p>
    <w:p w:rsidR="0097027F" w:rsidRDefault="0097027F">
      <w:pPr>
        <w:pStyle w:val="Normal1"/>
        <w:spacing w:line="230" w:lineRule="exact"/>
        <w:ind w:left="4895"/>
        <w:rPr>
          <w:color w:val="000000"/>
        </w:rPr>
      </w:pPr>
    </w:p>
    <w:p w:rsidR="0097027F" w:rsidRDefault="00BB012A">
      <w:pPr>
        <w:pStyle w:val="Normal1"/>
        <w:spacing w:before="95" w:line="230" w:lineRule="exact"/>
        <w:ind w:left="4895"/>
        <w:rPr>
          <w:color w:val="000000"/>
          <w:spacing w:val="-1"/>
          <w:sz w:val="20"/>
        </w:rPr>
      </w:pPr>
      <w:r>
        <w:rPr>
          <w:color w:val="000000"/>
          <w:spacing w:val="-1"/>
          <w:sz w:val="20"/>
        </w:rPr>
        <w:t xml:space="preserve">Charles Cox </w:t>
      </w:r>
      <w:r>
        <w:rPr>
          <w:color w:val="000000"/>
          <w:spacing w:val="-1"/>
          <w:sz w:val="20"/>
        </w:rPr>
        <w:pict>
          <v:line id="_x0000_s1090" style="position:absolute;left:0;text-align:left;z-index:-251596800;mso-position-horizontal-relative:page;mso-position-vertical-relative:page" from="66.5pt,351.3pt" to="217pt,351.3pt" o:allowincell="f" strokecolor="blue" strokeweight="1pt">
            <w10:wrap anchorx="page" anchory="page"/>
          </v:line>
        </w:pict>
      </w:r>
    </w:p>
    <w:p w:rsidR="0097027F" w:rsidRDefault="0097027F">
      <w:pPr>
        <w:pStyle w:val="Normal1"/>
        <w:rPr>
          <w:color w:val="000000"/>
          <w:spacing w:val="-1"/>
          <w:sz w:val="20"/>
        </w:rPr>
        <w:sectPr w:rsidR="0097027F">
          <w:pgSz w:w="12220" w:h="15820"/>
          <w:pgMar w:top="720" w:right="720" w:bottom="720" w:left="720" w:header="720" w:footer="720" w:gutter="0"/>
          <w:cols w:space="720"/>
        </w:sectPr>
      </w:pPr>
    </w:p>
    <w:p w:rsidR="0097027F" w:rsidRDefault="00BB012A">
      <w:pPr>
        <w:pStyle w:val="Normal1"/>
        <w:spacing w:line="180" w:lineRule="exact"/>
        <w:ind w:left="9236"/>
        <w:rPr>
          <w:color w:val="000000"/>
          <w:w w:val="103"/>
          <w:sz w:val="20"/>
        </w:rPr>
      </w:pPr>
      <w:bookmarkStart w:id="6" w:name="Pg6"/>
      <w:bookmarkEnd w:id="6"/>
      <w:r>
        <w:rPr>
          <w:color w:val="000000"/>
          <w:w w:val="103"/>
          <w:sz w:val="20"/>
        </w:rPr>
        <w:lastRenderedPageBreak/>
        <w:t xml:space="preserve">Page 6 of 6 </w:t>
      </w:r>
    </w:p>
    <w:p w:rsidR="0097027F" w:rsidRDefault="00BB012A">
      <w:pPr>
        <w:pStyle w:val="Normal1"/>
        <w:spacing w:line="180" w:lineRule="exact"/>
        <w:ind w:left="2013"/>
        <w:rPr>
          <w:color w:val="000000"/>
          <w:sz w:val="20"/>
        </w:rPr>
      </w:pPr>
      <w:r>
        <w:rPr>
          <w:color w:val="000000"/>
          <w:sz w:val="20"/>
        </w:rPr>
        <w:t xml:space="preserve">172 Cal. App. 2d 24, *28; 341 P.2d 749, **752; 1959 Cal. App. LEXIS 1918, ***6 </w:t>
      </w:r>
    </w:p>
    <w:p w:rsidR="0097027F" w:rsidRDefault="0097027F">
      <w:pPr>
        <w:pStyle w:val="Normal1"/>
        <w:spacing w:line="260" w:lineRule="exact"/>
        <w:ind w:left="610"/>
        <w:jc w:val="both"/>
        <w:rPr>
          <w:color w:val="000000"/>
          <w:sz w:val="20"/>
        </w:rPr>
      </w:pPr>
    </w:p>
    <w:p w:rsidR="0097027F" w:rsidRDefault="00BB012A">
      <w:pPr>
        <w:pStyle w:val="Normal1"/>
        <w:spacing w:before="26" w:line="260" w:lineRule="exact"/>
        <w:ind w:left="610" w:right="761"/>
        <w:jc w:val="both"/>
        <w:rPr>
          <w:rFonts w:ascii="Symbol" w:hAnsi="Symbol"/>
          <w:color w:val="000000"/>
          <w:w w:val="102"/>
        </w:rPr>
      </w:pPr>
      <w:r>
        <w:rPr>
          <w:color w:val="000000"/>
          <w:w w:val="102"/>
        </w:rPr>
        <w:t xml:space="preserve">the failure of the tenant to make payment of delinquent rent, or to perform the defaulted </w:t>
      </w:r>
      <w:proofErr w:type="spellStart"/>
      <w:r>
        <w:rPr>
          <w:color w:val="000000"/>
          <w:w w:val="102"/>
        </w:rPr>
        <w:t>cov</w:t>
      </w:r>
      <w:proofErr w:type="spellEnd"/>
      <w:r>
        <w:rPr>
          <w:color w:val="000000"/>
          <w:w w:val="102"/>
        </w:rPr>
        <w:t>-</w:t>
      </w:r>
      <w:r>
        <w:rPr>
          <w:color w:val="000000"/>
          <w:w w:val="102"/>
        </w:rPr>
        <w:br/>
      </w:r>
      <w:proofErr w:type="spellStart"/>
      <w:r>
        <w:rPr>
          <w:color w:val="000000"/>
          <w:w w:val="102"/>
        </w:rPr>
        <w:t>enant</w:t>
      </w:r>
      <w:proofErr w:type="spellEnd"/>
      <w:r>
        <w:rPr>
          <w:color w:val="000000"/>
          <w:w w:val="102"/>
        </w:rPr>
        <w:t xml:space="preserve">, the plaintiff will exercise his right under the law to regain possession </w:t>
      </w:r>
      <w:r>
        <w:rPr>
          <w:color w:val="000000"/>
          <w:w w:val="102"/>
        </w:rPr>
        <w:t>of the premises.</w:t>
      </w:r>
      <w:r>
        <w:rPr>
          <w:rFonts w:ascii="Symbol" w:hAnsi="Symbol"/>
          <w:color w:val="000000"/>
          <w:w w:val="102"/>
        </w:rPr>
        <w:sym w:font="Symbol" w:char="F0B2"/>
      </w:r>
      <w:r>
        <w:rPr>
          <w:rFonts w:ascii="Symbol" w:hAnsi="Symbol"/>
          <w:color w:val="000000"/>
          <w:w w:val="102"/>
        </w:rPr>
        <w:t></w:t>
      </w:r>
    </w:p>
    <w:p w:rsidR="0097027F" w:rsidRDefault="00BB012A">
      <w:pPr>
        <w:pStyle w:val="Normal1"/>
        <w:spacing w:before="187" w:line="276" w:lineRule="exact"/>
        <w:ind w:left="610"/>
        <w:rPr>
          <w:color w:val="000000"/>
          <w:w w:val="103"/>
        </w:rPr>
      </w:pPr>
      <w:r>
        <w:rPr>
          <w:rFonts w:ascii="Times New Roman Bold Italic" w:hAnsi="Times New Roman Bold Italic"/>
          <w:color w:val="000000"/>
          <w:w w:val="103"/>
        </w:rPr>
        <w:t>CA(5)</w:t>
      </w:r>
      <w:r>
        <w:rPr>
          <w:color w:val="000000"/>
          <w:w w:val="103"/>
        </w:rPr>
        <w:t xml:space="preserve"> (5) The notice which plaintiff served was not framed in the alternative, but merely re-</w:t>
      </w:r>
    </w:p>
    <w:p w:rsidR="0097027F" w:rsidRDefault="00BB012A">
      <w:pPr>
        <w:pStyle w:val="Normal1"/>
        <w:spacing w:line="260" w:lineRule="exact"/>
        <w:ind w:left="610" w:right="398"/>
        <w:rPr>
          <w:color w:val="000000"/>
          <w:spacing w:val="-2"/>
        </w:rPr>
      </w:pPr>
      <w:proofErr w:type="spellStart"/>
      <w:r>
        <w:rPr>
          <w:color w:val="000000"/>
        </w:rPr>
        <w:t>quired</w:t>
      </w:r>
      <w:proofErr w:type="spellEnd"/>
      <w:r>
        <w:rPr>
          <w:color w:val="000000"/>
        </w:rPr>
        <w:t xml:space="preserve"> the defendant to surrender possession of the leased premises. The instant complaint, read in </w:t>
      </w:r>
      <w:r>
        <w:rPr>
          <w:color w:val="000000"/>
        </w:rPr>
        <w:br/>
      </w:r>
      <w:r>
        <w:rPr>
          <w:color w:val="000000"/>
        </w:rPr>
        <w:t xml:space="preserve">conjunction with the three days’ notice, dis-discloses that plaintiff predicated his right of action </w:t>
      </w:r>
      <w:r>
        <w:rPr>
          <w:color w:val="000000"/>
        </w:rPr>
        <w:br/>
        <w:t xml:space="preserve">on defendant’s failure to pay rent and his neglect to perform covenants and conditions of the lease </w:t>
      </w:r>
      <w:r>
        <w:rPr>
          <w:color w:val="000000"/>
        </w:rPr>
        <w:br/>
        <w:t xml:space="preserve">which were capable of performance at the time notice </w:t>
      </w:r>
      <w:r>
        <w:rPr>
          <w:color w:val="000000"/>
        </w:rPr>
        <w:t xml:space="preserve">was served. Plaintiff’s notice, therefore, </w:t>
      </w:r>
      <w:r>
        <w:rPr>
          <w:color w:val="000000"/>
        </w:rPr>
        <w:br/>
      </w:r>
      <w:r>
        <w:rPr>
          <w:color w:val="000000"/>
          <w:w w:val="105"/>
        </w:rPr>
        <w:t>did not comply with the requirements of</w:t>
      </w:r>
      <w:r>
        <w:rPr>
          <w:rFonts w:ascii="Times New Roman Italic" w:hAnsi="Times New Roman Italic"/>
          <w:color w:val="0000FF"/>
          <w:w w:val="105"/>
        </w:rPr>
        <w:t xml:space="preserve"> </w:t>
      </w:r>
      <w:r>
        <w:rPr>
          <w:rFonts w:ascii="Times New Roman Italic" w:hAnsi="Times New Roman Italic"/>
          <w:color w:val="0000FF"/>
          <w:w w:val="105"/>
          <w:u w:val="single"/>
        </w:rPr>
        <w:t xml:space="preserve"> section 1161, subdivisions 2</w:t>
      </w:r>
      <w:r>
        <w:rPr>
          <w:color w:val="000000"/>
          <w:w w:val="105"/>
        </w:rPr>
        <w:t xml:space="preserve"> and</w:t>
      </w:r>
      <w:r>
        <w:rPr>
          <w:rFonts w:ascii="Times New Roman Italic" w:hAnsi="Times New Roman Italic"/>
          <w:color w:val="0000FF"/>
          <w:w w:val="105"/>
        </w:rPr>
        <w:t xml:space="preserve"> </w:t>
      </w:r>
      <w:r>
        <w:rPr>
          <w:rFonts w:ascii="Times New Roman Italic" w:hAnsi="Times New Roman Italic"/>
          <w:color w:val="0000FF"/>
          <w:w w:val="105"/>
          <w:u w:val="single"/>
        </w:rPr>
        <w:t xml:space="preserve"> 3</w:t>
      </w:r>
      <w:r>
        <w:rPr>
          <w:color w:val="000000"/>
          <w:w w:val="105"/>
        </w:rPr>
        <w:t xml:space="preserve">, and as a </w:t>
      </w:r>
      <w:proofErr w:type="spellStart"/>
      <w:r>
        <w:rPr>
          <w:color w:val="000000"/>
          <w:w w:val="105"/>
        </w:rPr>
        <w:t>conse</w:t>
      </w:r>
      <w:proofErr w:type="spellEnd"/>
      <w:r>
        <w:rPr>
          <w:color w:val="000000"/>
          <w:w w:val="105"/>
        </w:rPr>
        <w:t>-</w:t>
      </w:r>
      <w:r>
        <w:rPr>
          <w:color w:val="000000"/>
          <w:w w:val="105"/>
        </w:rPr>
        <w:br/>
      </w:r>
      <w:proofErr w:type="spellStart"/>
      <w:r>
        <w:rPr>
          <w:color w:val="000000"/>
        </w:rPr>
        <w:t>quence</w:t>
      </w:r>
      <w:proofErr w:type="spellEnd"/>
      <w:r>
        <w:rPr>
          <w:color w:val="000000"/>
        </w:rPr>
        <w:t xml:space="preserve"> thereof, defendant’s possession of the premises after service of said notice did not </w:t>
      </w:r>
      <w:proofErr w:type="spellStart"/>
      <w:r>
        <w:rPr>
          <w:color w:val="000000"/>
        </w:rPr>
        <w:t>consti</w:t>
      </w:r>
      <w:proofErr w:type="spellEnd"/>
      <w:r>
        <w:rPr>
          <w:color w:val="000000"/>
        </w:rPr>
        <w:t>-</w:t>
      </w:r>
      <w:r>
        <w:rPr>
          <w:color w:val="000000"/>
        </w:rPr>
        <w:br/>
      </w:r>
      <w:proofErr w:type="spellStart"/>
      <w:r>
        <w:rPr>
          <w:color w:val="000000"/>
          <w:spacing w:val="-2"/>
        </w:rPr>
        <w:t>tute</w:t>
      </w:r>
      <w:proofErr w:type="spellEnd"/>
      <w:r>
        <w:rPr>
          <w:color w:val="000000"/>
          <w:spacing w:val="-2"/>
        </w:rPr>
        <w:t xml:space="preserve"> unlawful deta</w:t>
      </w:r>
      <w:r>
        <w:rPr>
          <w:color w:val="000000"/>
          <w:spacing w:val="-2"/>
        </w:rPr>
        <w:t xml:space="preserve">iner. </w:t>
      </w:r>
    </w:p>
    <w:p w:rsidR="0097027F" w:rsidRDefault="00BB012A">
      <w:pPr>
        <w:pStyle w:val="Normal1"/>
        <w:spacing w:before="198" w:line="260" w:lineRule="exact"/>
        <w:ind w:left="610" w:right="339"/>
        <w:rPr>
          <w:color w:val="000000"/>
          <w:spacing w:val="-3"/>
        </w:rPr>
      </w:pPr>
      <w:r>
        <w:rPr>
          <w:color w:val="000000"/>
        </w:rPr>
        <w:t>While it is true that plaintiff did not set forth the contents of</w:t>
      </w:r>
      <w:r>
        <w:rPr>
          <w:rFonts w:ascii="Times New Roman Bold" w:hAnsi="Times New Roman Bold"/>
          <w:color w:val="000000"/>
        </w:rPr>
        <w:t xml:space="preserve"> [***7]</w:t>
      </w:r>
      <w:r>
        <w:rPr>
          <w:color w:val="000000"/>
        </w:rPr>
        <w:t xml:space="preserve">  the above notice in the plead-</w:t>
      </w:r>
      <w:r>
        <w:rPr>
          <w:color w:val="000000"/>
        </w:rPr>
        <w:br/>
      </w:r>
      <w:proofErr w:type="spellStart"/>
      <w:r>
        <w:rPr>
          <w:color w:val="000000"/>
        </w:rPr>
        <w:t>ing</w:t>
      </w:r>
      <w:proofErr w:type="spellEnd"/>
      <w:r>
        <w:rPr>
          <w:color w:val="000000"/>
        </w:rPr>
        <w:t xml:space="preserve"> now under review, it was incorporated into his original complaint by reference and attached </w:t>
      </w:r>
      <w:r>
        <w:rPr>
          <w:color w:val="000000"/>
        </w:rPr>
        <w:br/>
      </w:r>
      <w:r>
        <w:rPr>
          <w:color w:val="000000"/>
        </w:rPr>
        <w:t xml:space="preserve">as an exhibit thereto. Had the same procedure been followed in the instant pleading, it is clear that </w:t>
      </w:r>
      <w:r>
        <w:rPr>
          <w:color w:val="000000"/>
        </w:rPr>
        <w:br/>
      </w:r>
      <w:r>
        <w:rPr>
          <w:color w:val="000000"/>
          <w:spacing w:val="-2"/>
        </w:rPr>
        <w:t>no cause of action would have been stated, for it would have affirmatively appeared from the com-</w:t>
      </w:r>
      <w:r>
        <w:rPr>
          <w:color w:val="000000"/>
          <w:spacing w:val="-2"/>
        </w:rPr>
        <w:br/>
      </w:r>
      <w:r>
        <w:rPr>
          <w:color w:val="000000"/>
        </w:rPr>
        <w:t>plaint that defendant had not been served with a proper</w:t>
      </w:r>
      <w:r>
        <w:rPr>
          <w:color w:val="000000"/>
        </w:rPr>
        <w:t xml:space="preserve"> notice. The only question, then, is </w:t>
      </w:r>
      <w:r>
        <w:rPr>
          <w:color w:val="000000"/>
        </w:rPr>
        <w:br/>
        <w:t>whether we can, in reviewing the instant pleading, look to matters contained in an earlier com-</w:t>
      </w:r>
      <w:r>
        <w:rPr>
          <w:color w:val="000000"/>
        </w:rPr>
        <w:br/>
      </w:r>
      <w:r>
        <w:rPr>
          <w:color w:val="000000"/>
          <w:w w:val="104"/>
        </w:rPr>
        <w:t>plaint but omitted from the one presently under consideration. That such may be done is sup-</w:t>
      </w:r>
      <w:r>
        <w:rPr>
          <w:color w:val="000000"/>
          <w:w w:val="104"/>
        </w:rPr>
        <w:br/>
      </w:r>
      <w:r>
        <w:rPr>
          <w:color w:val="000000"/>
        </w:rPr>
        <w:t>ported by ample authority.</w:t>
      </w:r>
      <w:r>
        <w:rPr>
          <w:rFonts w:ascii="Times New Roman Bold Italic" w:hAnsi="Times New Roman Bold Italic"/>
          <w:color w:val="000000"/>
        </w:rPr>
        <w:t xml:space="preserve"> CA</w:t>
      </w:r>
      <w:r>
        <w:rPr>
          <w:rFonts w:ascii="Times New Roman Bold Italic" w:hAnsi="Times New Roman Bold Italic"/>
          <w:color w:val="000000"/>
        </w:rPr>
        <w:t>(6)</w:t>
      </w:r>
      <w:r>
        <w:rPr>
          <w:color w:val="000000"/>
        </w:rPr>
        <w:t xml:space="preserve"> (6)</w:t>
      </w:r>
      <w:r>
        <w:rPr>
          <w:rFonts w:ascii="Times New Roman Bold Italic" w:hAnsi="Times New Roman Bold Italic"/>
          <w:color w:val="000000"/>
        </w:rPr>
        <w:t xml:space="preserve"> HN3</w:t>
      </w:r>
      <w:r>
        <w:rPr>
          <w:color w:val="000000"/>
        </w:rPr>
        <w:t xml:space="preserve"> Facts once alleged in a verified pleading which </w:t>
      </w:r>
      <w:proofErr w:type="spellStart"/>
      <w:r>
        <w:rPr>
          <w:color w:val="000000"/>
        </w:rPr>
        <w:t>ren</w:t>
      </w:r>
      <w:proofErr w:type="spellEnd"/>
      <w:r>
        <w:rPr>
          <w:color w:val="000000"/>
        </w:rPr>
        <w:t>-</w:t>
      </w:r>
      <w:r>
        <w:rPr>
          <w:color w:val="000000"/>
        </w:rPr>
        <w:br/>
      </w:r>
      <w:r>
        <w:rPr>
          <w:color w:val="000000"/>
          <w:spacing w:val="-3"/>
        </w:rPr>
        <w:t xml:space="preserve">der it vulnerable to demurrer cannot be withdrawn from the court’s consideration by merely omitting </w:t>
      </w:r>
      <w:r>
        <w:rPr>
          <w:color w:val="000000"/>
          <w:spacing w:val="-3"/>
        </w:rPr>
        <w:br/>
      </w:r>
      <w:r>
        <w:rPr>
          <w:color w:val="000000"/>
        </w:rPr>
        <w:t>them from an amended pleading without explanation. (</w:t>
      </w:r>
      <w:r>
        <w:rPr>
          <w:rFonts w:ascii="Times New Roman Italic" w:hAnsi="Times New Roman Italic"/>
          <w:color w:val="0000FF"/>
        </w:rPr>
        <w:t xml:space="preserve"> </w:t>
      </w:r>
      <w:r>
        <w:rPr>
          <w:rFonts w:ascii="Times New Roman Italic" w:hAnsi="Times New Roman Italic"/>
          <w:color w:val="0000FF"/>
          <w:u w:val="single"/>
        </w:rPr>
        <w:t xml:space="preserve"> </w:t>
      </w:r>
      <w:proofErr w:type="spellStart"/>
      <w:r>
        <w:rPr>
          <w:rFonts w:ascii="Times New Roman Italic" w:hAnsi="Times New Roman Italic"/>
          <w:color w:val="0000FF"/>
          <w:u w:val="single"/>
        </w:rPr>
        <w:t>Wennerholm</w:t>
      </w:r>
      <w:proofErr w:type="spellEnd"/>
      <w:r>
        <w:rPr>
          <w:color w:val="0000FF"/>
          <w:u w:val="single"/>
        </w:rPr>
        <w:t xml:space="preserve">  v.</w:t>
      </w:r>
      <w:r>
        <w:rPr>
          <w:rFonts w:ascii="Times New Roman Italic" w:hAnsi="Times New Roman Italic"/>
          <w:color w:val="0000FF"/>
          <w:u w:val="single"/>
        </w:rPr>
        <w:t xml:space="preserve">  Stanford Univ. Sch. of </w:t>
      </w:r>
      <w:r>
        <w:rPr>
          <w:rFonts w:ascii="Times New Roman Italic" w:hAnsi="Times New Roman Italic"/>
          <w:color w:val="0000FF"/>
          <w:u w:val="single"/>
        </w:rPr>
        <w:br/>
      </w:r>
      <w:r>
        <w:rPr>
          <w:rFonts w:ascii="Times New Roman Italic" w:hAnsi="Times New Roman Italic"/>
          <w:color w:val="0000FF"/>
          <w:spacing w:val="-3"/>
          <w:u w:val="single"/>
        </w:rPr>
        <w:t>Med</w:t>
      </w:r>
      <w:r>
        <w:rPr>
          <w:color w:val="0000FF"/>
          <w:spacing w:val="-3"/>
          <w:u w:val="single"/>
        </w:rPr>
        <w:t xml:space="preserve"> ., 20 Cal.2d 713, 716 [128 P.2d 522, 141 A.L.R. 1358]</w:t>
      </w:r>
      <w:r>
        <w:rPr>
          <w:color w:val="000000"/>
          <w:spacing w:val="-3"/>
        </w:rPr>
        <w:t>;</w:t>
      </w:r>
      <w:r>
        <w:rPr>
          <w:rFonts w:ascii="Times New Roman Italic" w:hAnsi="Times New Roman Italic"/>
          <w:color w:val="0000FF"/>
          <w:spacing w:val="-3"/>
        </w:rPr>
        <w:t xml:space="preserve"> </w:t>
      </w:r>
      <w:r>
        <w:rPr>
          <w:rFonts w:ascii="Times New Roman Italic" w:hAnsi="Times New Roman Italic"/>
          <w:color w:val="0000FF"/>
          <w:spacing w:val="-3"/>
          <w:u w:val="single"/>
        </w:rPr>
        <w:t xml:space="preserve"> Neal</w:t>
      </w:r>
      <w:r>
        <w:rPr>
          <w:color w:val="0000FF"/>
          <w:spacing w:val="-3"/>
          <w:u w:val="single"/>
        </w:rPr>
        <w:t xml:space="preserve">  v.</w:t>
      </w:r>
      <w:r>
        <w:rPr>
          <w:rFonts w:ascii="Times New Roman Italic" w:hAnsi="Times New Roman Italic"/>
          <w:color w:val="0000FF"/>
          <w:spacing w:val="-3"/>
          <w:u w:val="single"/>
        </w:rPr>
        <w:t xml:space="preserve">  Bank of America</w:t>
      </w:r>
      <w:r>
        <w:rPr>
          <w:color w:val="0000FF"/>
          <w:spacing w:val="-3"/>
          <w:u w:val="single"/>
        </w:rPr>
        <w:t xml:space="preserve"> , 93 Cal.App.2d </w:t>
      </w:r>
      <w:r>
        <w:rPr>
          <w:color w:val="0000FF"/>
          <w:spacing w:val="-3"/>
          <w:u w:val="single"/>
        </w:rPr>
        <w:br/>
        <w:t>678, 682 [209 P.2d 825]</w:t>
      </w:r>
      <w:r>
        <w:rPr>
          <w:color w:val="000000"/>
          <w:spacing w:val="-3"/>
        </w:rPr>
        <w:t>;</w:t>
      </w:r>
      <w:r>
        <w:rPr>
          <w:rFonts w:ascii="Times New Roman Italic" w:hAnsi="Times New Roman Italic"/>
          <w:color w:val="0000FF"/>
          <w:spacing w:val="-3"/>
        </w:rPr>
        <w:t xml:space="preserve"> </w:t>
      </w:r>
      <w:r>
        <w:rPr>
          <w:rFonts w:ascii="Times New Roman Italic" w:hAnsi="Times New Roman Italic"/>
          <w:color w:val="0000FF"/>
          <w:spacing w:val="-3"/>
          <w:u w:val="single"/>
        </w:rPr>
        <w:t xml:space="preserve"> Pike</w:t>
      </w:r>
      <w:r>
        <w:rPr>
          <w:color w:val="0000FF"/>
          <w:spacing w:val="-3"/>
          <w:u w:val="single"/>
        </w:rPr>
        <w:t xml:space="preserve">  v.</w:t>
      </w:r>
      <w:r>
        <w:rPr>
          <w:rFonts w:ascii="Times New Roman Italic" w:hAnsi="Times New Roman Italic"/>
          <w:color w:val="0000FF"/>
          <w:spacing w:val="-3"/>
          <w:u w:val="single"/>
        </w:rPr>
        <w:t xml:space="preserve">  Archibald</w:t>
      </w:r>
      <w:r>
        <w:rPr>
          <w:color w:val="0000FF"/>
          <w:spacing w:val="-3"/>
          <w:u w:val="single"/>
        </w:rPr>
        <w:t xml:space="preserve"> , 118 Cal.App.2d 114, 118 [257 P.2d 480]</w:t>
      </w:r>
      <w:r>
        <w:rPr>
          <w:color w:val="000000"/>
          <w:spacing w:val="-3"/>
        </w:rPr>
        <w:t xml:space="preserve">.) </w:t>
      </w:r>
    </w:p>
    <w:p w:rsidR="0097027F" w:rsidRDefault="00BB012A">
      <w:pPr>
        <w:pStyle w:val="Normal1"/>
        <w:spacing w:before="180" w:line="260" w:lineRule="exact"/>
        <w:ind w:left="610" w:right="399" w:firstLine="72"/>
        <w:jc w:val="both"/>
        <w:rPr>
          <w:color w:val="000000"/>
        </w:rPr>
      </w:pPr>
      <w:r>
        <w:rPr>
          <w:rFonts w:ascii="Times New Roman Bold" w:hAnsi="Times New Roman Bold"/>
          <w:color w:val="000000"/>
        </w:rPr>
        <w:t>[*29]</w:t>
      </w:r>
      <w:r>
        <w:rPr>
          <w:color w:val="000000"/>
        </w:rPr>
        <w:t xml:space="preserve">  It is clear, therefore, that t</w:t>
      </w:r>
      <w:r>
        <w:rPr>
          <w:color w:val="000000"/>
        </w:rPr>
        <w:t>he second amended complaint did not state a cause of action un</w:t>
      </w:r>
      <w:r>
        <w:rPr>
          <w:color w:val="000000"/>
          <w:spacing w:val="-1"/>
        </w:rPr>
        <w:t>der</w:t>
      </w:r>
      <w:r>
        <w:rPr>
          <w:rFonts w:ascii="Times New Roman Italic" w:hAnsi="Times New Roman Italic"/>
          <w:color w:val="0000FF"/>
          <w:spacing w:val="-1"/>
        </w:rPr>
        <w:t xml:space="preserve"> section</w:t>
      </w:r>
      <w:r>
        <w:rPr>
          <w:rFonts w:ascii="Times New Roman Bold" w:hAnsi="Times New Roman Bold"/>
          <w:color w:val="000000"/>
          <w:spacing w:val="-1"/>
        </w:rPr>
        <w:t xml:space="preserve"> [***8] </w:t>
      </w:r>
      <w:r>
        <w:rPr>
          <w:color w:val="0000FF"/>
        </w:rPr>
        <w:t>1161, subdivisions 2</w:t>
      </w:r>
      <w:r>
        <w:rPr>
          <w:color w:val="000000"/>
        </w:rPr>
        <w:t xml:space="preserve"> and</w:t>
      </w:r>
      <w:r>
        <w:rPr>
          <w:rFonts w:ascii="Times New Roman Italic" w:hAnsi="Times New Roman Italic"/>
          <w:color w:val="0000FF"/>
        </w:rPr>
        <w:t xml:space="preserve"> </w:t>
      </w:r>
      <w:r>
        <w:rPr>
          <w:rFonts w:ascii="Times New Roman Italic" w:hAnsi="Times New Roman Italic"/>
          <w:color w:val="0000FF"/>
          <w:u w:val="single"/>
        </w:rPr>
        <w:t xml:space="preserve"> 3</w:t>
      </w:r>
      <w:r>
        <w:rPr>
          <w:color w:val="000000"/>
        </w:rPr>
        <w:t>.</w:t>
      </w:r>
      <w:r>
        <w:rPr>
          <w:rFonts w:ascii="Times New Roman Bold Italic" w:hAnsi="Times New Roman Bold Italic"/>
          <w:color w:val="000000"/>
        </w:rPr>
        <w:t xml:space="preserve"> CA(7)</w:t>
      </w:r>
      <w:r>
        <w:rPr>
          <w:color w:val="000000"/>
        </w:rPr>
        <w:t xml:space="preserve"> (7) Plaintiff argues, however, that he </w:t>
      </w:r>
    </w:p>
    <w:p w:rsidR="0097027F" w:rsidRDefault="00BB012A">
      <w:pPr>
        <w:pStyle w:val="Normal1"/>
        <w:spacing w:line="260" w:lineRule="exact"/>
        <w:ind w:left="610" w:right="398"/>
        <w:rPr>
          <w:color w:val="000000"/>
          <w:spacing w:val="-1"/>
        </w:rPr>
      </w:pPr>
      <w:r>
        <w:rPr>
          <w:color w:val="000000"/>
        </w:rPr>
        <w:t>should be allowed to amend his complaint so as to bring his action under</w:t>
      </w:r>
      <w:r>
        <w:rPr>
          <w:rFonts w:ascii="Times New Roman Italic" w:hAnsi="Times New Roman Italic"/>
          <w:color w:val="0000FF"/>
        </w:rPr>
        <w:t xml:space="preserve"> </w:t>
      </w:r>
      <w:r>
        <w:rPr>
          <w:rFonts w:ascii="Times New Roman Italic" w:hAnsi="Times New Roman Italic"/>
          <w:color w:val="0000FF"/>
          <w:u w:val="single"/>
        </w:rPr>
        <w:t xml:space="preserve"> section 1161, </w:t>
      </w:r>
      <w:proofErr w:type="spellStart"/>
      <w:r>
        <w:rPr>
          <w:rFonts w:ascii="Times New Roman Italic" w:hAnsi="Times New Roman Italic"/>
          <w:color w:val="0000FF"/>
          <w:u w:val="single"/>
        </w:rPr>
        <w:t>subdivi</w:t>
      </w:r>
      <w:proofErr w:type="spellEnd"/>
      <w:r>
        <w:rPr>
          <w:rFonts w:ascii="Times New Roman Italic" w:hAnsi="Times New Roman Italic"/>
          <w:color w:val="0000FF"/>
          <w:u w:val="single"/>
        </w:rPr>
        <w:t>-</w:t>
      </w:r>
      <w:r>
        <w:rPr>
          <w:rFonts w:ascii="Times New Roman Italic" w:hAnsi="Times New Roman Italic"/>
          <w:color w:val="0000FF"/>
          <w:u w:val="single"/>
        </w:rPr>
        <w:br/>
      </w:r>
      <w:proofErr w:type="spellStart"/>
      <w:r>
        <w:rPr>
          <w:rFonts w:ascii="Times New Roman Italic" w:hAnsi="Times New Roman Italic"/>
          <w:color w:val="0000FF"/>
          <w:spacing w:val="-1"/>
          <w:u w:val="single"/>
        </w:rPr>
        <w:t>sion</w:t>
      </w:r>
      <w:proofErr w:type="spellEnd"/>
      <w:r>
        <w:rPr>
          <w:rFonts w:ascii="Times New Roman Italic" w:hAnsi="Times New Roman Italic"/>
          <w:color w:val="0000FF"/>
          <w:spacing w:val="-1"/>
          <w:u w:val="single"/>
        </w:rPr>
        <w:t xml:space="preserve"> 4</w:t>
      </w:r>
      <w:r>
        <w:rPr>
          <w:color w:val="000000"/>
          <w:spacing w:val="-1"/>
        </w:rPr>
        <w:t xml:space="preserve">. The notice thereunder required need not be framed in the alternative. However, plaintiff has </w:t>
      </w:r>
      <w:r>
        <w:rPr>
          <w:color w:val="000000"/>
          <w:spacing w:val="-1"/>
        </w:rPr>
        <w:br/>
      </w:r>
      <w:r>
        <w:rPr>
          <w:color w:val="000000"/>
          <w:w w:val="102"/>
        </w:rPr>
        <w:t xml:space="preserve">at no time, either by his three days’ notice or in any of his pleadings, suggested that defendant </w:t>
      </w:r>
      <w:r>
        <w:rPr>
          <w:color w:val="000000"/>
          <w:w w:val="102"/>
        </w:rPr>
        <w:br/>
      </w:r>
      <w:r>
        <w:rPr>
          <w:color w:val="000000"/>
        </w:rPr>
        <w:t xml:space="preserve">had assigned the lease or sublet the property, or had committed waste contrary to the conditions or </w:t>
      </w:r>
      <w:r>
        <w:rPr>
          <w:color w:val="000000"/>
        </w:rPr>
        <w:br/>
      </w:r>
      <w:r>
        <w:rPr>
          <w:color w:val="000000"/>
          <w:w w:val="102"/>
        </w:rPr>
        <w:t xml:space="preserve">covenants of the lease, or maintained a nuisance on the premises, or had used the property for </w:t>
      </w:r>
      <w:r>
        <w:rPr>
          <w:color w:val="000000"/>
          <w:w w:val="102"/>
        </w:rPr>
        <w:br/>
      </w:r>
      <w:r>
        <w:rPr>
          <w:color w:val="000000"/>
          <w:spacing w:val="-1"/>
        </w:rPr>
        <w:t>an unlawful purpose. Plaintiff had three opportunities to s</w:t>
      </w:r>
      <w:r>
        <w:rPr>
          <w:color w:val="000000"/>
          <w:spacing w:val="-1"/>
        </w:rPr>
        <w:t>tate a cause of action; if he was of the be-</w:t>
      </w:r>
      <w:r>
        <w:rPr>
          <w:color w:val="000000"/>
          <w:spacing w:val="-1"/>
        </w:rPr>
        <w:br/>
      </w:r>
      <w:proofErr w:type="spellStart"/>
      <w:r>
        <w:rPr>
          <w:color w:val="000000"/>
          <w:spacing w:val="-1"/>
        </w:rPr>
        <w:t>lief</w:t>
      </w:r>
      <w:proofErr w:type="spellEnd"/>
      <w:r>
        <w:rPr>
          <w:color w:val="000000"/>
          <w:spacing w:val="-1"/>
        </w:rPr>
        <w:t xml:space="preserve"> that facts existed which brought his case under 1161, subdivision 4, it would have been a </w:t>
      </w:r>
    </w:p>
    <w:p w:rsidR="0097027F" w:rsidRDefault="00BB012A">
      <w:pPr>
        <w:pStyle w:val="Normal1"/>
        <w:spacing w:line="260" w:lineRule="exact"/>
        <w:ind w:left="610" w:right="398"/>
        <w:rPr>
          <w:rFonts w:ascii="Times New Roman Italic" w:hAnsi="Times New Roman Italic"/>
          <w:color w:val="0000FF"/>
          <w:spacing w:val="-2"/>
          <w:u w:val="single"/>
        </w:rPr>
      </w:pPr>
      <w:r>
        <w:rPr>
          <w:color w:val="000000"/>
        </w:rPr>
        <w:t xml:space="preserve">simple matter to allege such facts, but this he did not do. Under such circumstances, the trial court </w:t>
      </w:r>
      <w:r>
        <w:rPr>
          <w:color w:val="000000"/>
        </w:rPr>
        <w:br/>
        <w:t>was justifie</w:t>
      </w:r>
      <w:r>
        <w:rPr>
          <w:color w:val="000000"/>
        </w:rPr>
        <w:t xml:space="preserve">d in resolving the question of the probability of plaintiff’s being able to state a </w:t>
      </w:r>
      <w:r>
        <w:rPr>
          <w:color w:val="000000"/>
        </w:rPr>
        <w:br/>
        <w:t>cause of action adversely to him, and did not abuse its discretion by sustaining the demurrer with-</w:t>
      </w:r>
      <w:r>
        <w:rPr>
          <w:color w:val="000000"/>
        </w:rPr>
        <w:br/>
      </w:r>
      <w:r>
        <w:rPr>
          <w:color w:val="000000"/>
          <w:spacing w:val="-1"/>
        </w:rPr>
        <w:t>out leave to amend. (</w:t>
      </w:r>
      <w:r>
        <w:rPr>
          <w:rFonts w:ascii="Times New Roman Italic" w:hAnsi="Times New Roman Italic"/>
          <w:color w:val="0000FF"/>
          <w:spacing w:val="-1"/>
        </w:rPr>
        <w:t xml:space="preserve"> </w:t>
      </w:r>
      <w:r>
        <w:rPr>
          <w:rFonts w:ascii="Times New Roman Italic" w:hAnsi="Times New Roman Italic"/>
          <w:color w:val="0000FF"/>
          <w:spacing w:val="-1"/>
          <w:u w:val="single"/>
        </w:rPr>
        <w:t xml:space="preserve"> Potter</w:t>
      </w:r>
      <w:r>
        <w:rPr>
          <w:color w:val="0000FF"/>
          <w:spacing w:val="-1"/>
          <w:u w:val="single"/>
        </w:rPr>
        <w:t xml:space="preserve">  v.</w:t>
      </w:r>
      <w:r>
        <w:rPr>
          <w:rFonts w:ascii="Times New Roman Italic" w:hAnsi="Times New Roman Italic"/>
          <w:color w:val="0000FF"/>
          <w:spacing w:val="-1"/>
          <w:u w:val="single"/>
        </w:rPr>
        <w:t xml:space="preserve">  Richards</w:t>
      </w:r>
      <w:r>
        <w:rPr>
          <w:color w:val="0000FF"/>
          <w:spacing w:val="-1"/>
          <w:u w:val="single"/>
        </w:rPr>
        <w:t xml:space="preserve"> , 132 Cal.App.2d 380, 385 [</w:t>
      </w:r>
      <w:r>
        <w:rPr>
          <w:color w:val="0000FF"/>
          <w:spacing w:val="-1"/>
          <w:u w:val="single"/>
        </w:rPr>
        <w:t>282 P.2d 113]</w:t>
      </w:r>
      <w:r>
        <w:rPr>
          <w:color w:val="000000"/>
          <w:spacing w:val="-1"/>
        </w:rPr>
        <w:t>;</w:t>
      </w:r>
      <w:r>
        <w:rPr>
          <w:rFonts w:ascii="Times New Roman Bold" w:hAnsi="Times New Roman Bold"/>
          <w:color w:val="000000"/>
          <w:spacing w:val="-1"/>
        </w:rPr>
        <w:t xml:space="preserve"> [**753]</w:t>
      </w:r>
      <w:r>
        <w:rPr>
          <w:rFonts w:ascii="Times New Roman Italic" w:hAnsi="Times New Roman Italic"/>
          <w:color w:val="0000FF"/>
          <w:spacing w:val="-1"/>
        </w:rPr>
        <w:t xml:space="preserve"> </w:t>
      </w:r>
      <w:r>
        <w:rPr>
          <w:rFonts w:ascii="Times New Roman Italic" w:hAnsi="Times New Roman Italic"/>
          <w:color w:val="0000FF"/>
          <w:spacing w:val="-1"/>
          <w:u w:val="single"/>
        </w:rPr>
        <w:t xml:space="preserve"> Talia-</w:t>
      </w:r>
      <w:r>
        <w:rPr>
          <w:rFonts w:ascii="Times New Roman Italic" w:hAnsi="Times New Roman Italic"/>
          <w:color w:val="0000FF"/>
          <w:spacing w:val="-1"/>
          <w:u w:val="single"/>
        </w:rPr>
        <w:br/>
      </w:r>
      <w:proofErr w:type="spellStart"/>
      <w:r>
        <w:rPr>
          <w:rFonts w:ascii="Times New Roman Italic" w:hAnsi="Times New Roman Italic"/>
          <w:color w:val="0000FF"/>
          <w:spacing w:val="-2"/>
        </w:rPr>
        <w:t>ferro</w:t>
      </w:r>
      <w:proofErr w:type="spellEnd"/>
      <w:r>
        <w:rPr>
          <w:color w:val="0000FF"/>
          <w:spacing w:val="-2"/>
        </w:rPr>
        <w:t xml:space="preserve"> v.</w:t>
      </w:r>
      <w:r>
        <w:rPr>
          <w:rFonts w:ascii="Times New Roman Italic" w:hAnsi="Times New Roman Italic"/>
          <w:color w:val="0000FF"/>
          <w:spacing w:val="-2"/>
        </w:rPr>
        <w:t xml:space="preserve"> </w:t>
      </w:r>
      <w:proofErr w:type="spellStart"/>
      <w:r>
        <w:rPr>
          <w:rFonts w:ascii="Times New Roman Italic" w:hAnsi="Times New Roman Italic"/>
          <w:color w:val="0000FF"/>
          <w:spacing w:val="-2"/>
        </w:rPr>
        <w:t>Wampler</w:t>
      </w:r>
      <w:proofErr w:type="spellEnd"/>
      <w:r>
        <w:rPr>
          <w:color w:val="0000FF"/>
          <w:spacing w:val="-2"/>
        </w:rPr>
        <w:t xml:space="preserve">, 127 Cal.App.2d 306, </w:t>
      </w:r>
      <w:r>
        <w:rPr>
          <w:rFonts w:ascii="Times New Roman Bold" w:hAnsi="Times New Roman Bold"/>
          <w:color w:val="000000"/>
          <w:spacing w:val="-3"/>
        </w:rPr>
        <w:t xml:space="preserve">[***9] </w:t>
      </w:r>
      <w:r>
        <w:rPr>
          <w:color w:val="0000FF"/>
          <w:spacing w:val="-2"/>
        </w:rPr>
        <w:t>310 [273 P.2d 829]</w:t>
      </w:r>
      <w:r>
        <w:rPr>
          <w:color w:val="000000"/>
          <w:spacing w:val="-2"/>
        </w:rPr>
        <w:t>.) As stated in</w:t>
      </w:r>
      <w:r>
        <w:rPr>
          <w:rFonts w:ascii="Times New Roman Italic" w:hAnsi="Times New Roman Italic"/>
          <w:color w:val="0000FF"/>
          <w:spacing w:val="-2"/>
        </w:rPr>
        <w:t xml:space="preserve"> </w:t>
      </w:r>
      <w:r>
        <w:rPr>
          <w:rFonts w:ascii="Times New Roman Italic" w:hAnsi="Times New Roman Italic"/>
          <w:color w:val="0000FF"/>
          <w:spacing w:val="-2"/>
          <w:u w:val="single"/>
        </w:rPr>
        <w:t xml:space="preserve"> Dukes</w:t>
      </w:r>
      <w:r>
        <w:rPr>
          <w:color w:val="0000FF"/>
          <w:spacing w:val="-2"/>
          <w:u w:val="single"/>
        </w:rPr>
        <w:t xml:space="preserve">  v.</w:t>
      </w:r>
      <w:r>
        <w:rPr>
          <w:rFonts w:ascii="Times New Roman Italic" w:hAnsi="Times New Roman Italic"/>
          <w:color w:val="0000FF"/>
          <w:spacing w:val="-2"/>
          <w:u w:val="single"/>
        </w:rPr>
        <w:t xml:space="preserve">  </w:t>
      </w:r>
      <w:proofErr w:type="spellStart"/>
      <w:r>
        <w:rPr>
          <w:rFonts w:ascii="Times New Roman Italic" w:hAnsi="Times New Roman Italic"/>
          <w:color w:val="0000FF"/>
          <w:spacing w:val="-2"/>
          <w:u w:val="single"/>
        </w:rPr>
        <w:t>Kel</w:t>
      </w:r>
      <w:proofErr w:type="spellEnd"/>
      <w:r>
        <w:rPr>
          <w:rFonts w:ascii="Times New Roman Italic" w:hAnsi="Times New Roman Italic"/>
          <w:color w:val="0000FF"/>
          <w:spacing w:val="-2"/>
          <w:u w:val="single"/>
        </w:rPr>
        <w:t>-</w:t>
      </w:r>
    </w:p>
    <w:p w:rsidR="0097027F" w:rsidRDefault="00BB012A">
      <w:pPr>
        <w:pStyle w:val="Normal1"/>
        <w:spacing w:line="260" w:lineRule="exact"/>
        <w:ind w:left="610" w:right="400"/>
        <w:jc w:val="both"/>
        <w:rPr>
          <w:rFonts w:ascii="Symbol" w:hAnsi="Symbol"/>
          <w:color w:val="000000"/>
          <w:spacing w:val="-1"/>
        </w:rPr>
      </w:pPr>
      <w:proofErr w:type="spellStart"/>
      <w:r>
        <w:rPr>
          <w:rFonts w:ascii="Times New Roman Italic" w:hAnsi="Times New Roman Italic"/>
          <w:color w:val="0000FF"/>
          <w:u w:val="single"/>
        </w:rPr>
        <w:t>logg</w:t>
      </w:r>
      <w:proofErr w:type="spellEnd"/>
      <w:r>
        <w:rPr>
          <w:color w:val="0000FF"/>
          <w:u w:val="single"/>
        </w:rPr>
        <w:t xml:space="preserve"> , 127 Cal. 563, 565 [60 P. 44]</w:t>
      </w:r>
      <w:r>
        <w:rPr>
          <w:color w:val="000000"/>
        </w:rPr>
        <w:t>:</w:t>
      </w:r>
      <w:r>
        <w:rPr>
          <w:rFonts w:ascii="Symbol" w:hAnsi="Symbol"/>
          <w:color w:val="000000"/>
        </w:rPr>
        <w:t></w:t>
      </w:r>
      <w:r>
        <w:rPr>
          <w:rFonts w:ascii="Symbol" w:hAnsi="Symbol"/>
          <w:color w:val="000000"/>
        </w:rPr>
        <w:t></w:t>
      </w:r>
      <w:r>
        <w:rPr>
          <w:color w:val="000000"/>
        </w:rPr>
        <w:t xml:space="preserve">[the] failure to make a good pleading probably arises in a lack </w:t>
      </w:r>
      <w:r>
        <w:rPr>
          <w:color w:val="000000"/>
          <w:spacing w:val="-1"/>
        </w:rPr>
        <w:t>of facts rather than in the</w:t>
      </w:r>
      <w:r>
        <w:rPr>
          <w:color w:val="000000"/>
          <w:spacing w:val="-1"/>
        </w:rPr>
        <w:t xml:space="preserve"> fault of the pleader.</w:t>
      </w:r>
      <w:r>
        <w:rPr>
          <w:rFonts w:ascii="Symbol" w:hAnsi="Symbol"/>
          <w:color w:val="000000"/>
          <w:spacing w:val="-1"/>
        </w:rPr>
        <w:sym w:font="Symbol" w:char="F0B2"/>
      </w:r>
      <w:r>
        <w:rPr>
          <w:rFonts w:ascii="Symbol" w:hAnsi="Symbol"/>
          <w:color w:val="000000"/>
          <w:spacing w:val="-1"/>
        </w:rPr>
        <w:t></w:t>
      </w:r>
    </w:p>
    <w:p w:rsidR="0097027F" w:rsidRDefault="00BB012A">
      <w:pPr>
        <w:pStyle w:val="Normal1"/>
        <w:spacing w:before="187" w:line="276" w:lineRule="exact"/>
        <w:ind w:left="610"/>
        <w:rPr>
          <w:color w:val="000000"/>
          <w:spacing w:val="-1"/>
        </w:rPr>
      </w:pPr>
      <w:r>
        <w:rPr>
          <w:color w:val="000000"/>
          <w:spacing w:val="-1"/>
        </w:rPr>
        <w:t xml:space="preserve">The judgment is affirmed. </w:t>
      </w:r>
    </w:p>
    <w:p w:rsidR="0097027F" w:rsidRDefault="0097027F">
      <w:pPr>
        <w:pStyle w:val="Normal1"/>
        <w:spacing w:line="230" w:lineRule="exact"/>
        <w:ind w:left="4895"/>
        <w:rPr>
          <w:color w:val="000000"/>
          <w:spacing w:val="-1"/>
        </w:rPr>
      </w:pPr>
    </w:p>
    <w:p w:rsidR="0097027F" w:rsidRDefault="0097027F">
      <w:pPr>
        <w:pStyle w:val="Normal1"/>
        <w:spacing w:line="230" w:lineRule="exact"/>
        <w:ind w:left="4895"/>
        <w:rPr>
          <w:color w:val="000000"/>
          <w:spacing w:val="-1"/>
        </w:rPr>
      </w:pPr>
    </w:p>
    <w:p w:rsidR="0097027F" w:rsidRDefault="0097027F">
      <w:pPr>
        <w:pStyle w:val="Normal1"/>
        <w:spacing w:line="230" w:lineRule="exact"/>
        <w:ind w:left="4895"/>
        <w:rPr>
          <w:color w:val="000000"/>
          <w:spacing w:val="-1"/>
        </w:rPr>
      </w:pPr>
    </w:p>
    <w:p w:rsidR="0097027F" w:rsidRDefault="0097027F">
      <w:pPr>
        <w:pStyle w:val="Normal1"/>
        <w:spacing w:line="230" w:lineRule="exact"/>
        <w:ind w:left="4895"/>
        <w:rPr>
          <w:color w:val="000000"/>
          <w:spacing w:val="-1"/>
        </w:rPr>
      </w:pPr>
    </w:p>
    <w:p w:rsidR="0097027F" w:rsidRDefault="0097027F">
      <w:pPr>
        <w:pStyle w:val="Normal1"/>
        <w:spacing w:line="230" w:lineRule="exact"/>
        <w:ind w:left="4895"/>
        <w:rPr>
          <w:color w:val="000000"/>
          <w:spacing w:val="-1"/>
        </w:rPr>
      </w:pPr>
    </w:p>
    <w:p w:rsidR="0097027F" w:rsidRDefault="0097027F">
      <w:pPr>
        <w:pStyle w:val="Normal1"/>
        <w:spacing w:line="230" w:lineRule="exact"/>
        <w:ind w:left="4895"/>
        <w:rPr>
          <w:color w:val="000000"/>
          <w:spacing w:val="-1"/>
        </w:rPr>
      </w:pPr>
    </w:p>
    <w:p w:rsidR="0097027F" w:rsidRDefault="0097027F">
      <w:pPr>
        <w:pStyle w:val="Normal1"/>
        <w:spacing w:line="230" w:lineRule="exact"/>
        <w:ind w:left="4895"/>
        <w:rPr>
          <w:color w:val="000000"/>
          <w:spacing w:val="-1"/>
        </w:rPr>
      </w:pPr>
    </w:p>
    <w:p w:rsidR="0097027F" w:rsidRDefault="0097027F">
      <w:pPr>
        <w:pStyle w:val="Normal1"/>
        <w:spacing w:line="230" w:lineRule="exact"/>
        <w:ind w:left="4895"/>
        <w:rPr>
          <w:color w:val="000000"/>
          <w:spacing w:val="-1"/>
        </w:rPr>
      </w:pPr>
    </w:p>
    <w:p w:rsidR="0097027F" w:rsidRDefault="0097027F">
      <w:pPr>
        <w:pStyle w:val="Normal1"/>
        <w:spacing w:line="230" w:lineRule="exact"/>
        <w:ind w:left="4895"/>
        <w:rPr>
          <w:color w:val="000000"/>
          <w:spacing w:val="-1"/>
        </w:rPr>
      </w:pPr>
    </w:p>
    <w:p w:rsidR="0097027F" w:rsidRDefault="0097027F">
      <w:pPr>
        <w:pStyle w:val="Normal1"/>
        <w:spacing w:line="230" w:lineRule="exact"/>
        <w:ind w:left="4895"/>
        <w:rPr>
          <w:color w:val="000000"/>
          <w:spacing w:val="-1"/>
        </w:rPr>
      </w:pPr>
    </w:p>
    <w:p w:rsidR="0097027F" w:rsidRDefault="00BB012A">
      <w:pPr>
        <w:pStyle w:val="Normal1"/>
        <w:spacing w:before="182" w:line="230" w:lineRule="exact"/>
        <w:ind w:left="4895"/>
        <w:rPr>
          <w:color w:val="000000"/>
          <w:spacing w:val="-1"/>
          <w:sz w:val="20"/>
        </w:rPr>
      </w:pPr>
      <w:r>
        <w:rPr>
          <w:color w:val="000000"/>
          <w:spacing w:val="-1"/>
          <w:sz w:val="20"/>
        </w:rPr>
        <w:t xml:space="preserve">Charles Cox </w:t>
      </w:r>
      <w:r>
        <w:rPr>
          <w:color w:val="000000"/>
          <w:spacing w:val="-1"/>
          <w:sz w:val="20"/>
        </w:rPr>
        <w:pict>
          <v:line id="_x0000_s1091" style="position:absolute;left:0;text-align:left;z-index:-251590656;mso-position-horizontal-relative:page;mso-position-vertical-relative:page" from="85.8pt,409.2pt" to="263.9pt,409.2pt" o:allowincell="f" strokecolor="blue" strokeweight="1pt">
            <w10:wrap anchorx="page" anchory="page"/>
          </v:line>
        </w:pict>
      </w:r>
      <w:r>
        <w:rPr>
          <w:color w:val="000000"/>
          <w:spacing w:val="-1"/>
          <w:sz w:val="20"/>
        </w:rPr>
        <w:pict>
          <v:line id="_x0000_s1092" style="position:absolute;left:0;text-align:left;z-index:-251589632;mso-position-horizontal-relative:page;mso-position-vertical-relative:page" from="66.5pt,564.85pt" to="396pt,564.85pt" o:allowincell="f" strokecolor="blue" strokeweight="1pt">
            <w10:wrap anchorx="page" anchory="page"/>
          </v:line>
        </w:pict>
      </w:r>
    </w:p>
    <w:p w:rsidR="0097027F" w:rsidRDefault="0097027F">
      <w:pPr>
        <w:pStyle w:val="Normal1"/>
        <w:rPr>
          <w:color w:val="000000"/>
          <w:spacing w:val="-1"/>
          <w:sz w:val="20"/>
        </w:rPr>
      </w:pPr>
    </w:p>
    <w:sectPr w:rsidR="0097027F">
      <w:pgSz w:w="12220" w:h="1582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 Bold">
    <w:panose1 w:val="02020803070505020304"/>
    <w:charset w:val="00"/>
    <w:family w:val="auto"/>
    <w:pitch w:val="default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Times New Roman Italic">
    <w:panose1 w:val="02020503050405090304"/>
    <w:charset w:val="00"/>
    <w:family w:val="auto"/>
    <w:pitch w:val="default"/>
  </w:font>
  <w:font w:name="Times New Roman Bold Italic">
    <w:panose1 w:val="02020703060505090304"/>
    <w:charset w:val="00"/>
    <w:family w:val="auto"/>
    <w:pitch w:val="default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720"/>
  <w:noPunctuationKerning/>
  <w:characterSpacingControl w:val="doNotCompress"/>
  <w:compat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</w:compat>
  <w:rsids>
    <w:rsidRoot w:val="0097027F"/>
    <w:rsid w:val="0097027F"/>
    <w:rsid w:val="00BB01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Normal0">
    <w:name w:val="Normal_0"/>
    <w:qFormat/>
    <w:rsid w:val="00805BCE"/>
    <w:rPr>
      <w:sz w:val="24"/>
      <w:szCs w:val="24"/>
    </w:rPr>
  </w:style>
  <w:style w:type="paragraph" w:customStyle="1" w:styleId="Normal1">
    <w:name w:val="Normal_1"/>
    <w:qFormat/>
    <w:rsid w:val="00805BCE"/>
    <w:rPr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jpeg"/><Relationship Id="rId18" Type="http://schemas.openxmlformats.org/officeDocument/2006/relationships/image" Target="media/image14.jpeg"/><Relationship Id="rId26" Type="http://schemas.openxmlformats.org/officeDocument/2006/relationships/image" Target="media/image22.jpeg"/><Relationship Id="rId3" Type="http://schemas.openxmlformats.org/officeDocument/2006/relationships/settings" Target="settings.xml"/><Relationship Id="rId21" Type="http://schemas.openxmlformats.org/officeDocument/2006/relationships/image" Target="media/image17.jpeg"/><Relationship Id="rId34" Type="http://schemas.openxmlformats.org/officeDocument/2006/relationships/image" Target="media/image30.jpeg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17" Type="http://schemas.openxmlformats.org/officeDocument/2006/relationships/image" Target="media/image13.jpeg"/><Relationship Id="rId25" Type="http://schemas.openxmlformats.org/officeDocument/2006/relationships/image" Target="media/image21.jpeg"/><Relationship Id="rId33" Type="http://schemas.openxmlformats.org/officeDocument/2006/relationships/image" Target="media/image29.jpeg"/><Relationship Id="rId2" Type="http://schemas.microsoft.com/office/2007/relationships/stylesWithEffects" Target="stylesWithEffects.xml"/><Relationship Id="rId16" Type="http://schemas.openxmlformats.org/officeDocument/2006/relationships/image" Target="media/image12.jpeg"/><Relationship Id="rId20" Type="http://schemas.openxmlformats.org/officeDocument/2006/relationships/image" Target="media/image16.jpeg"/><Relationship Id="rId29" Type="http://schemas.openxmlformats.org/officeDocument/2006/relationships/image" Target="media/image25.jpeg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24" Type="http://schemas.openxmlformats.org/officeDocument/2006/relationships/image" Target="media/image20.jpeg"/><Relationship Id="rId32" Type="http://schemas.openxmlformats.org/officeDocument/2006/relationships/image" Target="media/image28.jpeg"/><Relationship Id="rId5" Type="http://schemas.openxmlformats.org/officeDocument/2006/relationships/image" Target="media/image1.jpeg"/><Relationship Id="rId15" Type="http://schemas.openxmlformats.org/officeDocument/2006/relationships/image" Target="media/image11.jpeg"/><Relationship Id="rId23" Type="http://schemas.openxmlformats.org/officeDocument/2006/relationships/image" Target="media/image19.jpeg"/><Relationship Id="rId28" Type="http://schemas.openxmlformats.org/officeDocument/2006/relationships/image" Target="media/image24.jpeg"/><Relationship Id="rId36" Type="http://schemas.openxmlformats.org/officeDocument/2006/relationships/theme" Target="theme/theme1.xml"/><Relationship Id="rId10" Type="http://schemas.openxmlformats.org/officeDocument/2006/relationships/image" Target="media/image6.jpeg"/><Relationship Id="rId19" Type="http://schemas.openxmlformats.org/officeDocument/2006/relationships/image" Target="media/image15.jpeg"/><Relationship Id="rId31" Type="http://schemas.openxmlformats.org/officeDocument/2006/relationships/image" Target="media/image27.jpe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image" Target="media/image10.jpeg"/><Relationship Id="rId22" Type="http://schemas.openxmlformats.org/officeDocument/2006/relationships/image" Target="media/image18.jpeg"/><Relationship Id="rId27" Type="http://schemas.openxmlformats.org/officeDocument/2006/relationships/image" Target="media/image23.jpeg"/><Relationship Id="rId30" Type="http://schemas.openxmlformats.org/officeDocument/2006/relationships/image" Target="media/image26.jpeg"/><Relationship Id="rId35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8</Pages>
  <Words>2959</Words>
  <Characters>16867</Characters>
  <Application>Microsoft Office Word</Application>
  <DocSecurity>0</DocSecurity>
  <Lines>140</Lines>
  <Paragraphs>39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19787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Charles Desktop</dc:creator>
  <cp:lastModifiedBy>Charles Cox</cp:lastModifiedBy>
  <cp:revision>2</cp:revision>
  <dcterms:created xsi:type="dcterms:W3CDTF">2012-09-04T13:20:00Z</dcterms:created>
  <dcterms:modified xsi:type="dcterms:W3CDTF">2012-09-04T13:20:00Z</dcterms:modified>
</cp:coreProperties>
</file>