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0.4.0.0 -->
  <w:body>
    <w:p>
      <w:pPr>
        <w:pStyle w:val="Normal0"/>
        <w:spacing w:before="0" w:line="240" w:lineRule="exact"/>
        <w:rPr>
          <w:rStyle w:val="DefaultParagraphFont"/>
        </w:rPr>
      </w:pPr>
      <w:r>
        <w:rPr>
          <w:rStyle w:val="DefaultParagraphFont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height:1.2pt;margin-left:66.5pt;margin-top:33.75pt;mso-position-horizontal-relative:page;mso-position-vertical-relative:page;position:absolute;width:114.2pt;z-index:-251658240" o:allowincell="f">
            <v:imagedata r:id="rId4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26" type="#_x0000_t75" style="height:1.2pt;margin-left:66.5pt;margin-top:34.95pt;mso-position-horizontal-relative:page;mso-position-vertical-relative:page;position:absolute;width:114.2pt;z-index:-251656192" o:allowincell="f">
            <v:imagedata r:id="rId5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27" type="#_x0000_t75" style="height:1.2pt;margin-left:66.5pt;margin-top:36.15pt;mso-position-horizontal-relative:page;mso-position-vertical-relative:page;position:absolute;width:114.2pt;z-index:-251654144" o:allowincell="f">
            <v:imagedata r:id="rId6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28" type="#_x0000_t75" style="height:1.2pt;margin-left:66.5pt;margin-top:37.35pt;mso-position-horizontal-relative:page;mso-position-vertical-relative:page;position:absolute;width:114.2pt;z-index:-251652096" o:allowincell="f">
            <v:imagedata r:id="rId7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29" type="#_x0000_t75" style="height:1.2pt;margin-left:66.5pt;margin-top:38.55pt;mso-position-horizontal-relative:page;mso-position-vertical-relative:page;position:absolute;width:114.2pt;z-index:-251650048" o:allowincell="f">
            <v:imagedata r:id="rId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0" type="#_x0000_t75" style="height:1.2pt;margin-left:66.5pt;margin-top:39.75pt;mso-position-horizontal-relative:page;mso-position-vertical-relative:page;position:absolute;width:114.2pt;z-index:-251648000" o:allowincell="f">
            <v:imagedata r:id="rId9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1" type="#_x0000_t75" style="height:1.2pt;margin-left:66.5pt;margin-top:40.95pt;mso-position-horizontal-relative:page;mso-position-vertical-relative:page;position:absolute;width:114.2pt;z-index:-251645952" o:allowincell="f">
            <v:imagedata r:id="rId10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2" type="#_x0000_t75" style="height:1.2pt;margin-left:66.5pt;margin-top:42.15pt;mso-position-horizontal-relative:page;mso-position-vertical-relative:page;position:absolute;width:114.2pt;z-index:-251643904" o:allowincell="f">
            <v:imagedata r:id="rId11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3" type="#_x0000_t75" style="height:1.2pt;margin-left:66.5pt;margin-top:43.35pt;mso-position-horizontal-relative:page;mso-position-vertical-relative:page;position:absolute;width:114.2pt;z-index:-251641856" o:allowincell="f">
            <v:imagedata r:id="rId12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4" type="#_x0000_t75" style="height:1.2pt;margin-left:66.5pt;margin-top:44.55pt;mso-position-horizontal-relative:page;mso-position-vertical-relative:page;position:absolute;width:114.2pt;z-index:-251639808" o:allowincell="f">
            <v:imagedata r:id="rId13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5" type="#_x0000_t75" style="height:1.2pt;margin-left:66.5pt;margin-top:45.75pt;mso-position-horizontal-relative:page;mso-position-vertical-relative:page;position:absolute;width:114.2pt;z-index:-251637760" o:allowincell="f">
            <v:imagedata r:id="rId14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6" type="#_x0000_t75" style="height:1.2pt;margin-left:66.5pt;margin-top:46.95pt;mso-position-horizontal-relative:page;mso-position-vertical-relative:page;position:absolute;width:114.2pt;z-index:-251635712" o:allowincell="f">
            <v:imagedata r:id="rId15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7" type="#_x0000_t75" style="height:1.2pt;margin-left:66.5pt;margin-top:48.15pt;mso-position-horizontal-relative:page;mso-position-vertical-relative:page;position:absolute;width:114.2pt;z-index:-251633664" o:allowincell="f">
            <v:imagedata r:id="rId16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8" type="#_x0000_t75" style="height:1.2pt;margin-left:66.5pt;margin-top:49.35pt;mso-position-horizontal-relative:page;mso-position-vertical-relative:page;position:absolute;width:114.2pt;z-index:-251631616" o:allowincell="f">
            <v:imagedata r:id="rId17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39" type="#_x0000_t75" style="height:1.2pt;margin-left:66.5pt;margin-top:50.55pt;mso-position-horizontal-relative:page;mso-position-vertical-relative:page;position:absolute;width:114.2pt;z-index:-251629568" o:allowincell="f">
            <v:imagedata r:id="rId1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0" type="#_x0000_t75" style="height:1.2pt;margin-left:66.5pt;margin-top:51.75pt;mso-position-horizontal-relative:page;mso-position-vertical-relative:page;position:absolute;width:114.2pt;z-index:-251627520" o:allowincell="f">
            <v:imagedata r:id="rId19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1" type="#_x0000_t75" style="height:1.2pt;margin-left:66.5pt;margin-top:52.95pt;mso-position-horizontal-relative:page;mso-position-vertical-relative:page;position:absolute;width:114.2pt;z-index:-251625472" o:allowincell="f">
            <v:imagedata r:id="rId20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2" type="#_x0000_t75" style="height:1.2pt;margin-left:66.5pt;margin-top:54.15pt;mso-position-horizontal-relative:page;mso-position-vertical-relative:page;position:absolute;width:114.2pt;z-index:-251623424" o:allowincell="f">
            <v:imagedata r:id="rId21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3" type="#_x0000_t75" style="height:1.2pt;margin-left:66.5pt;margin-top:55.35pt;mso-position-horizontal-relative:page;mso-position-vertical-relative:page;position:absolute;width:114.2pt;z-index:-251621376" o:allowincell="f">
            <v:imagedata r:id="rId22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4" type="#_x0000_t75" style="height:0.95pt;margin-left:66.5pt;margin-top:56.55pt;mso-position-horizontal-relative:page;mso-position-vertical-relative:page;position:absolute;width:114.2pt;z-index:-251619328" o:allowincell="f">
            <v:imagedata r:id="rId23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5" type="#_x0000_t75" style="height:17.2pt;margin-left:85.45pt;margin-top:713.25pt;mso-position-horizontal-relative:page;mso-position-vertical-relative:page;position:absolute;width:86.2pt;z-index:-251617280" o:allowincell="f">
            <v:imagedata r:id="rId24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6" type="#_x0000_t75" style="height:2.95pt;margin-left:85.45pt;margin-top:730.5pt;mso-position-horizontal-relative:page;mso-position-vertical-relative:page;position:absolute;width:86.2pt;z-index:-251615232" o:allowincell="f">
            <v:imagedata r:id="rId25" o:title=""/>
            <w10:wrap anchorx="page" anchory="page"/>
          </v:shape>
        </w:pict>
      </w:r>
      <w:bookmarkStart w:id="0" w:name="Pg1"/>
      <w:bookmarkEnd w:id="0"/>
    </w:p>
    <w:p>
      <w:pPr>
        <w:pStyle w:val="Normal0"/>
        <w:spacing w:before="0" w:line="230" w:lineRule="exact"/>
        <w:ind w:left="610"/>
        <w:jc w:val="left"/>
        <w:rPr>
          <w:rStyle w:val="DefaultParagraphFont"/>
        </w:rPr>
      </w:pPr>
    </w:p>
    <w:p>
      <w:pPr>
        <w:pStyle w:val="Normal0"/>
        <w:spacing w:before="0" w:line="230" w:lineRule="exact"/>
        <w:ind w:left="610"/>
        <w:jc w:val="left"/>
        <w:rPr>
          <w:rStyle w:val="DefaultParagraphFont"/>
        </w:rPr>
      </w:pPr>
    </w:p>
    <w:p>
      <w:pPr>
        <w:pStyle w:val="Normal0"/>
        <w:spacing w:before="229" w:line="230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User Name: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Charles Cox </w:t>
      </w:r>
    </w:p>
    <w:p>
      <w:pPr>
        <w:pStyle w:val="Normal0"/>
        <w:spacing w:before="0" w:line="220" w:lineRule="exact"/>
        <w:ind w:left="610" w:right="6515"/>
        <w:jc w:val="both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Date and Time: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Sep 04, 2012 09:23 EST </w:t>
      </w: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Job Number: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845851 </w:t>
      </w:r>
    </w:p>
    <w:p>
      <w:pPr>
        <w:pStyle w:val="Normal0"/>
        <w:spacing w:before="12" w:line="229" w:lineRule="exact"/>
        <w:ind w:left="473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Document(1) </w:t>
      </w:r>
    </w:p>
    <w:p>
      <w:pPr>
        <w:pStyle w:val="Normal0"/>
        <w:spacing w:before="0" w:line="230" w:lineRule="exact"/>
        <w:ind w:left="610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0"/>
        <w:tabs>
          <w:tab w:val="left" w:pos="986"/>
        </w:tabs>
        <w:spacing w:before="8" w:line="230" w:lineRule="exact"/>
        <w:ind w:left="610" w:firstLine="0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1.</w:t>
        <w:tab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Lydon v. Beach, 89 Cal. App. 69</w:t>
      </w:r>
    </w:p>
    <w:p>
      <w:pPr>
        <w:pStyle w:val="Normal0"/>
        <w:spacing w:before="64" w:line="230" w:lineRule="exact"/>
        <w:ind w:left="610" w:firstLine="389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Client/matter: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Cox</w:t>
      </w: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spacing w:before="0" w:line="360" w:lineRule="exact"/>
        <w:ind w:left="2714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pStyle w:val="Normal0"/>
        <w:tabs>
          <w:tab w:val="left" w:pos="4895"/>
        </w:tabs>
        <w:spacing w:before="142" w:line="360" w:lineRule="exact"/>
        <w:ind w:left="2714" w:right="802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>|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About LexisNexis</w:t>
      </w:r>
      <w:r>
        <w:rPr>
          <w:rStyle w:val="DefaultParagraphFont"/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Privacy Policy</w:t>
      </w:r>
      <w:r>
        <w:rPr>
          <w:rStyle w:val="DefaultParagraphFont"/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Terms &amp; Conditions</w:t>
      </w:r>
      <w:r>
        <w:rPr>
          <w:rStyle w:val="DefaultParagraphFont"/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Copyright ©</w:t>
      </w:r>
      <w:r>
        <w:rPr>
          <w:rStyle w:val="DefaultParagraphFont"/>
          <w:rFonts w:ascii="Verdana" w:hAnsi="Verdana"/>
          <w:color w:val="000000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2012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LexisNexis. </w:t>
        <w:br/>
      </w:r>
      <w:r>
        <w:rPr>
          <w:rStyle w:val="DefaultParagraphFont"/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ab/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pStyle w:val="Normal0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240" w:lineRule="exact"/>
        <w:rPr>
          <w:rStyle w:val="DefaultParagraphFont"/>
        </w:rPr>
      </w:pPr>
      <w:r>
        <w:rPr>
          <w:rStyle w:val="DefaultParagraphFont"/>
          <w:sz w:val="24"/>
          <w:szCs w:val="24"/>
        </w:rPr>
        <w:pict>
          <v:shape id="_x0000_s1047" type="#_x0000_t75" style="height:13pt;margin-left:66pt;margin-top:76pt;mso-position-horizontal-relative:page;mso-position-vertical-relative:page;position:absolute;width:13pt;z-index:-251598848" o:allowincell="f">
            <v:imagedata r:id="rId26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8" type="#_x0000_t75" style="height:25pt;margin-left:66pt;margin-top:45pt;mso-position-horizontal-relative:page;mso-position-vertical-relative:page;position:absolute;width:115pt;z-index:-251626496" o:allowincell="f">
            <v:imagedata r:id="rId27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49" type="#_x0000_t75" style="height:26pt;margin-left:63pt;margin-top:417pt;mso-position-horizontal-relative:page;mso-position-vertical-relative:page;position:absolute;width:485pt;z-index:-251640832" o:allowincell="f">
            <v:imagedata r:id="rId2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50" type="#_x0000_t75" style="height:26pt;margin-left:63pt;margin-top:365pt;mso-position-horizontal-relative:page;mso-position-vertical-relative:page;position:absolute;width:485pt;z-index:-251657216" o:allowincell="f">
            <v:imagedata r:id="rId2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51" style="height:17.95pt;margin-left:67.5pt;margin-top:369.6pt;mso-position-horizontal-relative:page;mso-position-vertical-relative:page;position:absolute;width:476.95pt;z-index:-251655168" coordsize="9539,359" o:allowincell="f" path="m,359hhl9539,359hhl9539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line id="_x0000_s1052" style="mso-position-horizontal-relative:page;mso-position-vertical-relative:page;position:absolute;z-index:-251653120" from="67.5pt,369.6pt" to="544.45pt,369.6pt" o:allowincell="f" strokecolor="black" strokeweight="1.5pt">
            <w10:wrap anchorx="page" anchory="page"/>
          </v:line>
        </w:pict>
      </w:r>
      <w:r>
        <w:rPr>
          <w:rStyle w:val="DefaultParagraphFont"/>
          <w:sz w:val="24"/>
          <w:szCs w:val="24"/>
        </w:rPr>
        <w:pict>
          <v:line id="_x0000_s1053" style="mso-position-horizontal-relative:page;mso-position-vertical-relative:page;position:absolute;z-index:-251651072" from="67.5pt,369.6pt" to="67.5pt,387.55pt" o:allowincell="f" strokecolor="black" strokeweight="0.89pt">
            <w10:wrap anchorx="page" anchory="page"/>
          </v:line>
        </w:pict>
      </w:r>
      <w:r>
        <w:rPr>
          <w:rStyle w:val="DefaultParagraphFont"/>
          <w:sz w:val="24"/>
          <w:szCs w:val="24"/>
        </w:rPr>
        <w:pict>
          <v:shape id="_x0000_s1054" style="height:17.95pt;margin-left:67.5pt;margin-top:421.5pt;mso-position-horizontal-relative:page;mso-position-vertical-relative:page;position:absolute;width:476.95pt;z-index:-251638784" coordsize="9539,359" o:allowincell="f" path="m,359hhl9539,359hhl9539,hhl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line id="_x0000_s1055" style="mso-position-horizontal-relative:page;mso-position-vertical-relative:page;position:absolute;z-index:-251636736" from="67.5pt,421.5pt" to="67.5pt,439.45pt" o:allowincell="f" strokecolor="black" strokeweight="0.89pt">
            <w10:wrap anchorx="page" anchory="page"/>
          </v:line>
        </w:pict>
      </w:r>
      <w:r>
        <w:rPr>
          <w:rStyle w:val="DefaultParagraphFont"/>
          <w:sz w:val="24"/>
          <w:szCs w:val="24"/>
        </w:rPr>
        <w:pict>
          <v:shape id="_x0000_s1056" type="#_x0000_t75" style="height:1.2pt;margin-left:66.5pt;margin-top:45.75pt;mso-position-horizontal-relative:page;mso-position-vertical-relative:page;position:absolute;width:114.2pt;z-index:-251624448" o:allowincell="f">
            <v:imagedata r:id="rId4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57" type="#_x0000_t75" style="height:1.2pt;margin-left:66.5pt;margin-top:46.95pt;mso-position-horizontal-relative:page;mso-position-vertical-relative:page;position:absolute;width:114.2pt;z-index:-251622400" o:allowincell="f">
            <v:imagedata r:id="rId5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58" type="#_x0000_t75" style="height:1.2pt;margin-left:66.5pt;margin-top:48.15pt;mso-position-horizontal-relative:page;mso-position-vertical-relative:page;position:absolute;width:114.2pt;z-index:-251620352" o:allowincell="f">
            <v:imagedata r:id="rId6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59" type="#_x0000_t75" style="height:1.2pt;margin-left:66.5pt;margin-top:49.35pt;mso-position-horizontal-relative:page;mso-position-vertical-relative:page;position:absolute;width:114.2pt;z-index:-251618304" o:allowincell="f">
            <v:imagedata r:id="rId7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0" type="#_x0000_t75" style="height:1.2pt;margin-left:66.5pt;margin-top:50.55pt;mso-position-horizontal-relative:page;mso-position-vertical-relative:page;position:absolute;width:114.2pt;z-index:-251616256" o:allowincell="f">
            <v:imagedata r:id="rId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1" type="#_x0000_t75" style="height:1.2pt;margin-left:66.5pt;margin-top:51.75pt;mso-position-horizontal-relative:page;mso-position-vertical-relative:page;position:absolute;width:114.2pt;z-index:-251614208" o:allowincell="f">
            <v:imagedata r:id="rId9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2" type="#_x0000_t75" style="height:1.2pt;margin-left:66.5pt;margin-top:52.95pt;mso-position-horizontal-relative:page;mso-position-vertical-relative:page;position:absolute;width:114.2pt;z-index:-251613184" o:allowincell="f">
            <v:imagedata r:id="rId10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3" type="#_x0000_t75" style="height:1.2pt;margin-left:66.5pt;margin-top:54.15pt;mso-position-horizontal-relative:page;mso-position-vertical-relative:page;position:absolute;width:114.2pt;z-index:-251612160" o:allowincell="f">
            <v:imagedata r:id="rId11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4" type="#_x0000_t75" style="height:1.2pt;margin-left:66.5pt;margin-top:55.35pt;mso-position-horizontal-relative:page;mso-position-vertical-relative:page;position:absolute;width:114.2pt;z-index:-251611136" o:allowincell="f">
            <v:imagedata r:id="rId12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5" type="#_x0000_t75" style="height:1.2pt;margin-left:66.5pt;margin-top:56.55pt;mso-position-horizontal-relative:page;mso-position-vertical-relative:page;position:absolute;width:114.2pt;z-index:-251610112" o:allowincell="f">
            <v:imagedata r:id="rId13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6" type="#_x0000_t75" style="height:1.2pt;margin-left:66.5pt;margin-top:57.75pt;mso-position-horizontal-relative:page;mso-position-vertical-relative:page;position:absolute;width:114.2pt;z-index:-251609088" o:allowincell="f">
            <v:imagedata r:id="rId14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7" type="#_x0000_t75" style="height:1.2pt;margin-left:66.5pt;margin-top:58.95pt;mso-position-horizontal-relative:page;mso-position-vertical-relative:page;position:absolute;width:114.2pt;z-index:-251608064" o:allowincell="f">
            <v:imagedata r:id="rId15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8" type="#_x0000_t75" style="height:1.2pt;margin-left:66.5pt;margin-top:60.15pt;mso-position-horizontal-relative:page;mso-position-vertical-relative:page;position:absolute;width:114.2pt;z-index:-251607040" o:allowincell="f">
            <v:imagedata r:id="rId16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69" type="#_x0000_t75" style="height:1.2pt;margin-left:66.5pt;margin-top:61.35pt;mso-position-horizontal-relative:page;mso-position-vertical-relative:page;position:absolute;width:114.2pt;z-index:-251606016" o:allowincell="f">
            <v:imagedata r:id="rId17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0" type="#_x0000_t75" style="height:1.2pt;margin-left:66.5pt;margin-top:62.55pt;mso-position-horizontal-relative:page;mso-position-vertical-relative:page;position:absolute;width:114.2pt;z-index:-251604992" o:allowincell="f">
            <v:imagedata r:id="rId18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1" type="#_x0000_t75" style="height:1.2pt;margin-left:66.5pt;margin-top:63.75pt;mso-position-horizontal-relative:page;mso-position-vertical-relative:page;position:absolute;width:114.2pt;z-index:-251603968" o:allowincell="f">
            <v:imagedata r:id="rId19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2" type="#_x0000_t75" style="height:1.15pt;margin-left:66.5pt;margin-top:64.95pt;mso-position-horizontal-relative:page;mso-position-vertical-relative:page;position:absolute;width:114.2pt;z-index:-251602944" o:allowincell="f">
            <v:imagedata r:id="rId20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3" type="#_x0000_t75" style="height:1.15pt;margin-left:66.5pt;margin-top:66.15pt;mso-position-horizontal-relative:page;mso-position-vertical-relative:page;position:absolute;width:114.2pt;z-index:-251601920" o:allowincell="f">
            <v:imagedata r:id="rId21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4" type="#_x0000_t75" style="height:1.15pt;margin-left:66.5pt;margin-top:67.35pt;mso-position-horizontal-relative:page;mso-position-vertical-relative:page;position:absolute;width:114.2pt;z-index:-251600896" o:allowincell="f">
            <v:imagedata r:id="rId22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5" type="#_x0000_t75" style="height:0.95pt;margin-left:66.5pt;margin-top:68.55pt;mso-position-horizontal-relative:page;mso-position-vertical-relative:page;position:absolute;width:114.2pt;z-index:-251599872" o:allowincell="f">
            <v:imagedata r:id="rId23" o:title=""/>
            <w10:wrap anchorx="page" anchory="page"/>
          </v:shape>
        </w:pict>
      </w:r>
      <w:r>
        <w:rPr>
          <w:rStyle w:val="DefaultParagraphFont"/>
          <w:sz w:val="24"/>
          <w:szCs w:val="24"/>
        </w:rPr>
        <w:pict>
          <v:shape id="_x0000_s1076" type="#_x0000_t75" style="height:12pt;margin-left:66.5pt;margin-top:76.45pt;mso-position-horizontal-relative:page;mso-position-vertical-relative:page;position:absolute;width:12pt;z-index:-251597824" o:allowincell="f">
            <v:imagedata r:id="rId29" o:title=""/>
            <w10:wrap anchorx="page" anchory="page"/>
          </v:shape>
        </w:pict>
      </w:r>
    </w:p>
    <w:p>
      <w:pPr>
        <w:pStyle w:val="Normal1"/>
        <w:spacing w:before="0" w:line="276" w:lineRule="exact"/>
        <w:ind w:left="610"/>
        <w:jc w:val="left"/>
        <w:rPr>
          <w:rStyle w:val="DefaultParagraphFont"/>
        </w:rPr>
      </w:pPr>
    </w:p>
    <w:p>
      <w:pPr>
        <w:pStyle w:val="Normal1"/>
        <w:spacing w:before="0" w:line="276" w:lineRule="exact"/>
        <w:ind w:left="610"/>
        <w:jc w:val="left"/>
        <w:rPr>
          <w:rStyle w:val="DefaultParagraphFont"/>
        </w:rPr>
      </w:pPr>
    </w:p>
    <w:p>
      <w:pPr>
        <w:pStyle w:val="Normal1"/>
        <w:spacing w:before="0" w:line="276" w:lineRule="exact"/>
        <w:ind w:left="610"/>
        <w:jc w:val="left"/>
        <w:rPr>
          <w:rStyle w:val="DefaultParagraphFont"/>
        </w:rPr>
      </w:pPr>
    </w:p>
    <w:p>
      <w:pPr>
        <w:pStyle w:val="Normal1"/>
        <w:spacing w:before="23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Caution </w:t>
      </w:r>
    </w:p>
    <w:p>
      <w:pPr>
        <w:pStyle w:val="Normal1"/>
        <w:spacing w:before="1" w:line="232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As of: September 4, 2012 9:23 AM EDT </w:t>
      </w:r>
    </w:p>
    <w:p>
      <w:pPr>
        <w:pStyle w:val="Normal1"/>
        <w:spacing w:before="0" w:line="299" w:lineRule="exact"/>
        <w:ind w:left="4531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274" w:line="299" w:lineRule="exact"/>
        <w:ind w:left="4531"/>
        <w:jc w:val="left"/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6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6"/>
          <w:szCs w:val="24"/>
          <w:u w:val="none"/>
          <w:vertAlign w:val="baseline"/>
        </w:rPr>
        <w:t xml:space="preserve">Lydon v. Beach </w:t>
      </w:r>
    </w:p>
    <w:p>
      <w:pPr>
        <w:pStyle w:val="Normal1"/>
        <w:tabs>
          <w:tab w:val="left" w:pos="4090"/>
        </w:tabs>
        <w:spacing w:before="161" w:line="300" w:lineRule="exact"/>
        <w:ind w:left="2035" w:right="1823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Court of Appeal of California, First Appellate District, Division One </w:t>
        <w:br/>
        <w:tab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February 7, 1928, Decided </w:t>
      </w:r>
    </w:p>
    <w:p>
      <w:pPr>
        <w:pStyle w:val="Normal1"/>
        <w:spacing w:before="0" w:line="276" w:lineRule="exact"/>
        <w:ind w:left="4709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Civ. No. 6137 </w:t>
      </w:r>
    </w:p>
    <w:p>
      <w:pPr>
        <w:pStyle w:val="Normal1"/>
        <w:spacing w:before="204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Reporter: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89 Cal. App. 69; 264 P. 511; 1928 Cal. App. LEXIS 158 </w:t>
      </w:r>
    </w:p>
    <w:p>
      <w:pPr>
        <w:pStyle w:val="Normal1"/>
        <w:spacing w:before="244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THOMAS LYDON, Respondent, v. MAUDE BEACH et al., Appellants </w:t>
      </w:r>
    </w:p>
    <w:p>
      <w:pPr>
        <w:pStyle w:val="Normal1"/>
        <w:spacing w:before="244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Notice: </w:t>
      </w:r>
    </w:p>
    <w:p>
      <w:pPr>
        <w:pStyle w:val="Normal1"/>
        <w:tabs>
          <w:tab w:val="left" w:pos="2321"/>
        </w:tabs>
        <w:spacing w:before="258" w:line="276" w:lineRule="exact"/>
        <w:ind w:left="610" w:firstLine="0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Prior History:</w:t>
        <w:tab/>
      </w: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[***1]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APPEAL from a judgment of the Superior Court of Los Angeles</w:t>
      </w:r>
    </w:p>
    <w:p>
      <w:pPr>
        <w:pStyle w:val="Normal1"/>
        <w:spacing w:before="1" w:line="256" w:lineRule="exact"/>
        <w:ind w:left="610" w:firstLine="0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County. F. M. Jamison, Judge Presiding.</w:t>
      </w:r>
    </w:p>
    <w:p>
      <w:pPr>
        <w:pStyle w:val="Normal1"/>
        <w:spacing w:before="234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Disposition: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Affirmed.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pStyle w:val="Normal1"/>
        <w:spacing w:before="88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Core Terms </w:t>
      </w:r>
    </w:p>
    <w:p>
      <w:pPr>
        <w:pStyle w:val="Normal1"/>
        <w:spacing w:before="124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assault, rent, lease, notice, tenant, landlord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pStyle w:val="Normal1"/>
        <w:spacing w:before="88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Case Summary </w:t>
      </w:r>
    </w:p>
    <w:p>
      <w:pPr>
        <w:pStyle w:val="Normal1"/>
        <w:spacing w:before="184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Procedural Posture </w:t>
      </w:r>
    </w:p>
    <w:p>
      <w:pPr>
        <w:pStyle w:val="Normal1"/>
        <w:spacing w:before="0" w:line="260" w:lineRule="exact"/>
        <w:ind w:left="610" w:right="440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Appellants, a lessor, her husband, and a friend, sought review of an order of the Superior Court </w:t>
      </w:r>
      <w:r>
        <w:rPr>
          <w:rStyle w:val="DefaultParagraphFont"/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of Los Angeles County (California), which entered a judgment for respondent lessee in his as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sault and battery suit. </w:t>
      </w:r>
    </w:p>
    <w:p>
      <w:pPr>
        <w:pStyle w:val="Normal1"/>
        <w:spacing w:before="245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Overview </w:t>
      </w:r>
    </w:p>
    <w:p>
      <w:pPr>
        <w:pStyle w:val="Normal1"/>
        <w:spacing w:before="0" w:line="260" w:lineRule="exact"/>
        <w:ind w:left="610" w:right="344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lessee was beaten by appellants in connection with a residential lease dispute, so the lessee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filed an assault and battery suit against appellants. The trial court entered a judgment for the les</w:t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see, and on appeal, the court affirmed holding that the lessee was in lawful possession of the prem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ises at the time of the assault. The court further held that the lessee and appellant lessor had not en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tered into an agreement to terminate the lease, and the lessee was never given a sufficient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notice of the lessor’s right to reenter the premises upon his default. Finally, the court held that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even if appellant lessor would have had the right to take possession of the premises, greater force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than was necessary was used against the lessee. </w:t>
      </w:r>
    </w:p>
    <w:p>
      <w:pPr>
        <w:pStyle w:val="Normal1"/>
        <w:spacing w:before="225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Outcome </w:t>
      </w:r>
    </w:p>
    <w:p>
      <w:pPr>
        <w:pStyle w:val="Normal1"/>
        <w:spacing w:before="0" w:line="260" w:lineRule="exact"/>
        <w:ind w:left="610" w:right="508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 court affirmed an order of the trial court, which entered a judgment for the lessee in his as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sault and battery suit against appellants.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33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180" w:lineRule="exact"/>
        <w:ind w:left="9236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1" w:name="Pg2"/>
      <w:bookmarkEnd w:id="1"/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2 of 6 </w:t>
      </w:r>
    </w:p>
    <w:p>
      <w:pPr>
        <w:pStyle w:val="Normal1"/>
        <w:spacing w:before="0" w:line="180" w:lineRule="exact"/>
        <w:ind w:left="2353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89 Cal. App. 69, *69; 264 P. 511, **511; 1928 Cal. App. LEXIS 158, ***1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pStyle w:val="Normal1"/>
        <w:spacing w:before="101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LexisNexis® Headnotes </w:t>
      </w:r>
    </w:p>
    <w:p>
      <w:pPr>
        <w:pStyle w:val="Normal1"/>
        <w:spacing w:before="211" w:line="220" w:lineRule="exact"/>
        <w:ind w:left="810" w:right="1762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Real Property Law &gt; ... &gt; Landlord’s Remedies &amp; Rights &gt; Eviction Actions &gt; General Overview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Contracts Law &gt; Types of Contracts &gt; Lease Agreements &gt; General Overview </w:t>
      </w:r>
    </w:p>
    <w:p>
      <w:pPr>
        <w:pStyle w:val="Normal1"/>
        <w:spacing w:before="187" w:line="260" w:lineRule="exact"/>
        <w:ind w:left="610" w:right="390"/>
        <w:jc w:val="both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HN1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three days’ notice conferring on the landlord the right to re-enter and remove his ten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ant on the ground that the tenant is in arrears of rent must be given after the rent is due or the breach 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of the lease is made.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Cal. Civ. Code § 791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Cal. Civ. Proc. Code §§ 1161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1162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. </w:t>
      </w:r>
    </w:p>
    <w:p>
      <w:pPr>
        <w:pStyle w:val="Normal1"/>
        <w:spacing w:before="0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pStyle w:val="Normal1"/>
        <w:spacing w:before="35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Civil Procedure &gt; Appeals &gt; Standards of Review &gt; General Overview </w:t>
      </w:r>
    </w:p>
    <w:p>
      <w:pPr>
        <w:pStyle w:val="Normal1"/>
        <w:spacing w:before="0" w:line="220" w:lineRule="exact"/>
        <w:ind w:left="810" w:right="3554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Civil Procedure &gt; Judgments &gt; Relief From Judgments &gt; General Overview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Civil Procedure &gt; Judgments &gt; Relief From Judgments &gt; New Trials </w:t>
      </w:r>
    </w:p>
    <w:p>
      <w:pPr>
        <w:pStyle w:val="Normal1"/>
        <w:spacing w:before="173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HN2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Appellate courts will not disturb the order of the lower court denying motion for a new </w:t>
      </w:r>
    </w:p>
    <w:p>
      <w:pPr>
        <w:pStyle w:val="Normal1"/>
        <w:spacing w:before="0" w:line="260" w:lineRule="exact"/>
        <w:ind w:left="610" w:right="439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trial based on newly discovered evidence where the evidence is of an impeaching character only.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Under the well-known principle the trial court’s conclusion on such conflict will not be dis-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turbed.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89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Headnotes/Syllabus </w:t>
      </w:r>
    </w:p>
    <w:p>
      <w:pPr>
        <w:pStyle w:val="Normal1"/>
        <w:spacing w:before="0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168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Headnotes </w:t>
      </w:r>
    </w:p>
    <w:p>
      <w:pPr>
        <w:pStyle w:val="Normal1"/>
        <w:spacing w:before="1" w:line="25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CALIFORNIA OFFICIAL REPORTS HEADNOTES </w:t>
      </w:r>
    </w:p>
    <w:p>
      <w:pPr>
        <w:pStyle w:val="Normal1"/>
        <w:spacing w:before="248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(1) </w:t>
      </w:r>
    </w:p>
    <w:p>
      <w:pPr>
        <w:pStyle w:val="Normal1"/>
        <w:spacing w:before="2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Assault and Battery &gt; Landlord and Tenant &gt; Evidence &gt; Support of Findings. </w:t>
      </w:r>
    </w:p>
    <w:p>
      <w:pPr>
        <w:pStyle w:val="Normal1"/>
        <w:spacing w:before="226" w:line="260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--In this action for damages for assault and battery committed upon a tenant in possession at the al-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leged instigation of the landlord seeking to repossess the premises, the evidence was sufficient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to support the findings that plaintiff was assaulted, beaten, kicked, and choked, his ear bitten and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his body bruised by persons under the direction and authority of the landlord, that plaintiff did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not make any assault upon defendants, and that plaintiff was in lawful possession of the prem-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ises. </w:t>
      </w:r>
    </w:p>
    <w:p>
      <w:pPr>
        <w:pStyle w:val="Normal1"/>
        <w:spacing w:before="247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(2) </w:t>
      </w:r>
    </w:p>
    <w:p>
      <w:pPr>
        <w:pStyle w:val="Normal1"/>
        <w:spacing w:before="0" w:line="260" w:lineRule="exact"/>
        <w:ind w:left="810" w:right="579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Landlord and Tenant &gt; Unexecuted Oral Promise of Tenant to Quit Possession &gt; Leases &gt; Absence of Consider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ation &gt; Right to Possession not Affected. </w:t>
      </w:r>
    </w:p>
    <w:p>
      <w:pPr>
        <w:pStyle w:val="Normal1"/>
        <w:spacing w:before="158" w:line="260" w:lineRule="exact"/>
        <w:ind w:left="610" w:right="410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--An unexecuted oral promise of a tenant to the landlord to quit possession of premises held un-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der a written lease, did not take from the tenant the right to possession, under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section 1698 of </w:t>
        <w:br/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>the Civil Code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, where the rent was paid at the time and there was no consideration for the prom-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ise. </w:t>
      </w:r>
    </w:p>
    <w:p>
      <w:pPr>
        <w:pStyle w:val="Normal1"/>
        <w:spacing w:before="247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CA(3)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(3) </w:t>
      </w:r>
    </w:p>
    <w:p>
      <w:pPr>
        <w:pStyle w:val="Normal1"/>
        <w:spacing w:before="22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Id. &gt; Default in Payment of Rent &gt; Right of Re-entry &gt; Notice. </w:t>
      </w:r>
    </w:p>
    <w:p>
      <w:pPr>
        <w:pStyle w:val="Normal1"/>
        <w:spacing w:before="226" w:line="260" w:lineRule="exact"/>
        <w:ind w:left="610" w:right="417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A covenant in a written lease that upon default in payment of rent it shall be lawful for the land-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lord to re-enter the premises and remove all persons therefrom does not justify the landlord in re </w:t>
      </w:r>
    </w:p>
    <w:p>
      <w:pPr>
        <w:pStyle w:val="Normal1"/>
        <w:spacing w:before="0" w:line="260" w:lineRule="exact"/>
        <w:ind w:left="610" w:right="398"/>
        <w:jc w:val="both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-entering and dispossessing the tenant until the landlord shall have given the three days’ written no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tice required by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section 791 of the Civil Code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to pay the rent or quit possession.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pStyle w:val="Normal1"/>
        <w:spacing w:before="85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shape id="_x0000_s1077" style="height:17.95pt;margin-left:67.5pt;margin-top:85.65pt;mso-position-horizontal-relative:page;mso-position-vertical-relative:page;position:absolute;width:476.95pt;z-index:-251649024" coordsize="9539,359" o:allowincell="f" path="m,359hhl9539,359hhl9539,hhl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8" style="mso-position-horizontal-relative:page;mso-position-vertical-relative:page;position:absolute;z-index:-251646976" from="67.5pt,85.65pt" to="67.5pt,103.6pt" o:allowincell="f" strokecolor="black" strokeweight="0.89pt">
            <w10:wrap anchorx="page" anchory="page"/>
          </v:lin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shape id="_x0000_s1079" style="height:18pt;margin-left:67.5pt;margin-top:306.15pt;mso-position-horizontal-relative:page;mso-position-vertical-relative:page;position:absolute;width:476.95pt;z-index:-251634688" coordsize="9539,360" o:allowincell="f" path="m,360hhl9539,360hhl9539,hhl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0" style="mso-position-horizontal-relative:page;mso-position-vertical-relative:page;position:absolute;z-index:-251632640" from="67.5pt,306.15pt" to="67.5pt,324.15pt" o:allowincell="f" strokecolor="black" strokeweight="0.89pt">
            <w10:wrap anchorx="page" anchory="page"/>
          </v:line>
        </w:pic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180" w:lineRule="exact"/>
        <w:ind w:left="9236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2" w:name="Pg3"/>
      <w:bookmarkEnd w:id="2"/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3 of 6 </w:t>
      </w:r>
    </w:p>
    <w:p>
      <w:pPr>
        <w:pStyle w:val="Normal1"/>
        <w:spacing w:before="0" w:line="180" w:lineRule="exact"/>
        <w:ind w:left="2353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89 Cal. App. 69, *69; 264 P. 511, **511; 1928 Cal. App. LEXIS 158, ***1 </w:t>
      </w:r>
    </w:p>
    <w:p>
      <w:pPr>
        <w:pStyle w:val="Normal1"/>
        <w:spacing w:before="273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CA(4)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(4) </w:t>
      </w:r>
    </w:p>
    <w:p>
      <w:pPr>
        <w:pStyle w:val="Normal1"/>
        <w:tabs>
          <w:tab w:val="left" w:pos="9816"/>
        </w:tabs>
        <w:spacing w:before="1" w:line="232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Id. &gt; Forfeiture for Nonpayment of Rent &gt; Previous Demand Essential &gt; Notice &gt; $ =&lt;$ =T4*CA_CIV_791 </w:t>
        <w:tab/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$ </w:t>
      </w:r>
    </w:p>
    <w:p>
      <w:pPr>
        <w:pStyle w:val="Normal1"/>
        <w:spacing w:before="10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=L0001000001000001*000001 Section 791, Civil Code$ =&gt;. </w:t>
      </w:r>
    </w:p>
    <w:p>
      <w:pPr>
        <w:pStyle w:val="Normal1"/>
        <w:spacing w:before="172" w:line="276" w:lineRule="exact"/>
        <w:ind w:left="610"/>
        <w:jc w:val="left"/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--Under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791 of the Civil Code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and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sections 1161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and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1162 of the Code of Civil Proce-</w:t>
      </w:r>
    </w:p>
    <w:p>
      <w:pPr>
        <w:pStyle w:val="Normal1"/>
        <w:spacing w:before="0" w:line="260" w:lineRule="exact"/>
        <w:ind w:left="610" w:right="406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dure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the three days’ notice conferring on the landlord the right to re-enter and remove his tenant 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on the ground that the tenant is in arrears of rent must be given after the rent is due or breach 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of the lease is made. </w:t>
      </w:r>
    </w:p>
    <w:p>
      <w:pPr>
        <w:pStyle w:val="Normal1"/>
        <w:spacing w:before="245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CA(5)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(5) </w:t>
      </w:r>
    </w:p>
    <w:p>
      <w:pPr>
        <w:pStyle w:val="Normal1"/>
        <w:spacing w:before="0" w:line="240" w:lineRule="exact"/>
        <w:ind w:left="810" w:right="1383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Assault and Battery &gt; Landlord and Tenant &gt; Removal of Tenant by Force &gt; Absence of Justifica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tion &gt; Pleading &gt; Evidence. </w:t>
      </w:r>
    </w:p>
    <w:p>
      <w:pPr>
        <w:pStyle w:val="Normal1"/>
        <w:spacing w:before="178" w:line="260" w:lineRule="exact"/>
        <w:ind w:left="610" w:right="398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--In an action for damages for assault and battery committed upon a tenant in possession at the al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leged instigation of the landlord seeking to repossess the premises, even though plaintiff was un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lawfully in possession of the premises at the time of the assault, defendants were not entitled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to a reversal of the judgment against them on the ground that the landlord had the legal right to en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ter and remove plaintiff therefrom by physical force, where defendants pleaded no such justifica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tion for the assault and the landlord forbade the use of force in the removal of plaintiff, and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evidence showed and the trial court found that the force used was greater than was necessary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to evict plaintiff from the premises. </w:t>
      </w:r>
    </w:p>
    <w:p>
      <w:pPr>
        <w:pStyle w:val="Normal1"/>
        <w:spacing w:before="247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CA(6)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(6) </w:t>
      </w:r>
    </w:p>
    <w:p>
      <w:pPr>
        <w:pStyle w:val="Normal1"/>
        <w:tabs>
          <w:tab w:val="left" w:pos="1519"/>
          <w:tab w:val="left" w:pos="2718"/>
          <w:tab w:val="left" w:pos="5412"/>
        </w:tabs>
        <w:spacing w:before="22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Appeal </w:t>
        <w:tab/>
      </w:r>
      <w:r>
        <w:rPr>
          <w:rStyle w:val="DefaultParagraphFont"/>
          <w:rFonts w:ascii="Times New Roman" w:hAnsi="Times New Roman"/>
          <w:color w:val="000000"/>
          <w:spacing w:val="0"/>
          <w:w w:val="106"/>
          <w:position w:val="0"/>
          <w:sz w:val="20"/>
          <w:szCs w:val="24"/>
          <w:u w:val="none"/>
          <w:vertAlign w:val="baseline"/>
        </w:rPr>
        <w:t xml:space="preserve">&gt; New Trial </w:t>
        <w:tab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&gt; Newly Discovered Evidence </w:t>
        <w:tab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&gt; Impeachment of Evidence. </w:t>
      </w:r>
    </w:p>
    <w:p>
      <w:pPr>
        <w:pStyle w:val="Normal1"/>
        <w:spacing w:before="166" w:line="260" w:lineRule="exact"/>
        <w:ind w:left="610" w:right="616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--Appellate courts will not disturb an order of the lower court denying a motion for a new trial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based on newly discovered evidence, where such evidence is of an impeaching character only. </w:t>
      </w:r>
    </w:p>
    <w:p>
      <w:pPr>
        <w:pStyle w:val="Normal1"/>
        <w:spacing w:before="247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CA(7)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(7) </w:t>
      </w:r>
    </w:p>
    <w:p>
      <w:pPr>
        <w:pStyle w:val="Normal1"/>
        <w:tabs>
          <w:tab w:val="left" w:pos="1159"/>
          <w:tab w:val="left" w:pos="2993"/>
        </w:tabs>
        <w:spacing w:before="22" w:line="230" w:lineRule="exact"/>
        <w:ind w:left="810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Id. </w:t>
        <w:tab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&gt; Counter-affidavits </w:t>
        <w:tab/>
      </w:r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&gt; Conflict of Evidence. </w:t>
      </w:r>
    </w:p>
    <w:p>
      <w:pPr>
        <w:pStyle w:val="Normal1"/>
        <w:spacing w:before="166" w:line="260" w:lineRule="exact"/>
        <w:ind w:left="610" w:right="962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-- Where affidavits upon which a motion for new trial is based are contradicted by counter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affidavits, the trial court’s conclusion on such conflict will not be disturbed on appeal.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231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Syllabus </w:t>
      </w:r>
    </w:p>
    <w:p>
      <w:pPr>
        <w:pStyle w:val="Normal1"/>
        <w:spacing w:before="264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facts are stated in the opinion of the court. </w:t>
      </w:r>
    </w:p>
    <w:p>
      <w:pPr>
        <w:pStyle w:val="Normal1"/>
        <w:spacing w:before="43" w:line="520" w:lineRule="exact"/>
        <w:ind w:left="610" w:right="4048"/>
        <w:jc w:val="both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Counsel: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Wm. U. Handy and W. H. Thomas for Appellants. 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Joseph Scott and Harold P. Huls for Respondent. </w:t>
      </w:r>
    </w:p>
    <w:p>
      <w:pPr>
        <w:pStyle w:val="Normal1"/>
        <w:spacing w:before="0" w:line="520" w:lineRule="exact"/>
        <w:ind w:left="610" w:right="2708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Judges: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WELCH, J., pro tem. Koford, P. J., and Sturtevant, J., concurred. 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Opinion by: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WELCH </w:t>
      </w:r>
    </w:p>
    <w:p>
      <w:pPr>
        <w:pStyle w:val="Normal1"/>
        <w:spacing w:before="0" w:line="276" w:lineRule="exact"/>
        <w:ind w:left="75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186" w:line="276" w:lineRule="exact"/>
        <w:ind w:left="75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Opinion </w:t>
      </w:r>
    </w:p>
    <w:p>
      <w:pPr>
        <w:pStyle w:val="Normal1"/>
        <w:spacing w:before="0" w:line="260" w:lineRule="exact"/>
        <w:ind w:left="610"/>
        <w:jc w:val="both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tabs>
          <w:tab w:val="left" w:pos="1448"/>
        </w:tabs>
        <w:spacing w:before="18" w:line="260" w:lineRule="exact"/>
        <w:ind w:left="610" w:right="509" w:firstLine="79"/>
        <w:jc w:val="both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[*71] </w:t>
        <w:tab/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[**512]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WELCH, J.,</w:t>
      </w:r>
      <w:r>
        <w:rPr>
          <w:rStyle w:val="DefaultParagraphFont"/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pro tem.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Action for damages for assault and battery by appellants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the respondent and for exemplary and punitive damages.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55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shape id="_x0000_s1081" style="height:17.95pt;margin-left:67.5pt;margin-top:499.75pt;mso-position-horizontal-relative:page;mso-position-vertical-relative:page;position:absolute;width:476.95pt;z-index:-251644928" coordsize="9539,359" o:allowincell="f" path="m,359hhl9539,359hhl9539,hhl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2" style="mso-position-horizontal-relative:page;mso-position-vertical-relative:page;position:absolute;z-index:-251642880" from="67.5pt,499.75pt" to="67.5pt,517.7pt" o:allowincell="f" strokecolor="black" strokeweight="0.89pt">
            <w10:wrap anchorx="page" anchory="page"/>
          </v:lin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shape id="_x0000_s1083" style="height:18pt;margin-left:67.5pt;margin-top:669.35pt;mso-position-horizontal-relative:page;mso-position-vertical-relative:page;position:absolute;width:476.95pt;z-index:-251630592" coordsize="9539,360" o:allowincell="f" path="m,360hhl9539,360hhl9539,hhl,hhe" filled="f" strokecolor="black" strokeweight="1.5pt">
            <v:stroke filltype="solid"/>
            <v:path arrowok="t"/>
            <w10:wrap anchorx="page" anchory="page"/>
          </v:shape>
        </w:pic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4" style="mso-position-horizontal-relative:page;mso-position-vertical-relative:page;position:absolute;z-index:-251628544" from="67.5pt,669.35pt" to="67.5pt,687.35pt" o:allowincell="f" strokecolor="black" strokeweight="0.89pt">
            <w10:wrap anchorx="page" anchory="page"/>
          </v:line>
        </w:pic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180" w:lineRule="exact"/>
        <w:ind w:left="9236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3" w:name="Pg4"/>
      <w:bookmarkEnd w:id="3"/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4 of 6 </w:t>
      </w:r>
    </w:p>
    <w:p>
      <w:pPr>
        <w:pStyle w:val="Normal1"/>
        <w:spacing w:before="0" w:line="180" w:lineRule="exact"/>
        <w:ind w:left="2349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89 Cal. App. 69, *71; 264 P. 511, **512; 1928 Cal. App. LEXIS 158, ***1 </w:t>
      </w:r>
    </w:p>
    <w:p>
      <w:pPr>
        <w:pStyle w:val="Normal1"/>
        <w:spacing w:before="0" w:line="260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pStyle w:val="Normal1"/>
        <w:spacing w:before="26" w:line="260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court rendered judgment for $ 297 actual damages and $ 500 by way of exemplary and puni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tive damages. A motion for a new trial was made and denied. The appeal is from the judgment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upon the judgment-roll and a bill of exceptions. </w:t>
      </w:r>
    </w:p>
    <w:p>
      <w:pPr>
        <w:pStyle w:val="Normal1"/>
        <w:spacing w:before="227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complaint alleges that appellants Jefferson J. Loque and Myers on August 28, 1923, vio-</w:t>
      </w:r>
    </w:p>
    <w:p>
      <w:pPr>
        <w:pStyle w:val="Normal1"/>
        <w:spacing w:before="0" w:line="260" w:lineRule="exact"/>
        <w:ind w:left="610" w:right="399" w:firstLine="0"/>
        <w:jc w:val="left"/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lently and maliciously assaulted respondent; that they beat, kicked, choked, and struck him numer-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ous blows; that they bit his right ear and bruised him upon his body, neck, hip, and person; that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each and all of said acts were done by said Loque and Myers under the direction and authority and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at the request of their co-defendant Mrs. Beach Loque (whose name was Maude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[***2]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Beach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at the time of the alleged battery); that each of said acts was done through ill will and malice to-</w:t>
        <w:br/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ward respondent. </w:t>
      </w:r>
    </w:p>
    <w:p>
      <w:pPr>
        <w:pStyle w:val="Normal1"/>
        <w:spacing w:before="238" w:line="260" w:lineRule="exact"/>
        <w:ind w:left="610" w:right="398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appellants answered separately. Mrs. Loque denied specifically the allegations of the com-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plaint. Myers denied specifically the allegations of the complaint and set up as a separate de-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fense that the respondent on the occasion alleged in the complaint first wilfully and without just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cause or any cause violently assaulted him; that he, Myers, resisted said assault, using only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such force as was necessary to repel respondent, to wit, that he held respondent so that respon-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dent could not strike or kick him and carried respondent from the room in which the assault took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place. In addition to his answer Myers in a so-called cross-complaint claimed damages against re-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spondent in the sum of $ 510. Appellant Loque in his answer denied making an assault upon re-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spondent and set up as a separate defense that on August 28, 1923, respondent was unlawfully on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certain premises and in the house of Mrs. Beach (whom he afterward married), in the city of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Los Angeles; that Myers and he were guests of Mrs. Beach; that respondent was requested to leave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said house and premises, but that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[***3]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said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[*72]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respondent refused so to do, but, on the con-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trary, violently assaulted Myers; that he, Loque, went to the assistance of Myers and that he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used such force only as was necessary to resist said assault of respondent, to wit, that he and My-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ers seized respondent so that he could not strike or kick them and carried respondent from the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room in which said assault took place. </w:t>
      </w:r>
    </w:p>
    <w:p>
      <w:pPr>
        <w:pStyle w:val="Normal1"/>
        <w:spacing w:before="240" w:line="260" w:lineRule="exact"/>
        <w:ind w:left="610" w:right="438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We have thus set forth the essential averments of the pleadings of the parties for the purpose of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showing that the findings of the court based upon contradictory evidence dispose of all the con-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tentions of appellants here made with the exception of one or two points which will hereafter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be reviewed. </w:t>
      </w:r>
    </w:p>
    <w:p>
      <w:pPr>
        <w:pStyle w:val="Normal1"/>
        <w:spacing w:before="260" w:line="260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decision of the court found generally that each and every allegation of the complaint is true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that each and every allegation of the cross-complaint of Myers and each and every allega-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tion of the separate defense of Loque is untrue. Besides these general findings the trial court spe-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cifically found that Loque and Myers assaulted respondent, beat, kicked, and choked him, bit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his ear and bruised his body, neck, hip, and person, all under the direction and authority of Mrs.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Beach, now known as Mrs. Loque; </w:t>
      </w:r>
      <w:r>
        <w:rPr>
          <w:rStyle w:val="DefaultParagraphFont"/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[***4]</w:t>
      </w:r>
      <w:r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that each and all of said acts done by appellants </w:t>
      </w:r>
    </w:p>
    <w:p>
      <w:pPr>
        <w:pStyle w:val="Normal1"/>
        <w:spacing w:before="3" w:line="257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done through ill will and malice toward respondent; that respondent did not make any as-</w:t>
      </w:r>
    </w:p>
    <w:p>
      <w:pPr>
        <w:pStyle w:val="Normal1"/>
        <w:spacing w:before="18" w:line="240" w:lineRule="exact"/>
        <w:ind w:left="610" w:right="416"/>
        <w:jc w:val="both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sault upon appellants or any one of them and that respondent was in the lawful possession of the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house and premises of Mrs. Beach on August 28th, the day and on the occasion of the assault. </w:t>
      </w:r>
    </w:p>
    <w:p>
      <w:pPr>
        <w:pStyle w:val="Normal1"/>
        <w:spacing w:before="204" w:line="260" w:lineRule="exact"/>
        <w:ind w:left="610" w:right="343"/>
        <w:jc w:val="both"/>
        <w:rPr>
          <w:rStyle w:val="DefaultParagraphFont"/>
          <w:rFonts w:ascii="Times New Roman" w:hAnsi="Times New Roman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(1) We have examined the evidence brought up in the bill of exceptions and find that it is suf</w:t>
      </w:r>
      <w:r>
        <w:rPr>
          <w:rStyle w:val="DefaultParagraphFont"/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ficient to support the decision. </w:t>
      </w:r>
    </w:p>
    <w:p>
      <w:pPr>
        <w:pStyle w:val="Normal1"/>
        <w:spacing w:before="260" w:line="260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 finding of the court that respondent was lawfully in the possession of the house and prem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ises of Mrs. Beach at the time of the assault is seriously attacked by appellants. While the court be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lieves that the finding is binding on the parties and on this court, nevertheless we will briefly re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view the documentary evidence entering into the finding.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pStyle w:val="Normal1"/>
        <w:spacing w:before="55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180" w:lineRule="exact"/>
        <w:ind w:left="9236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4" w:name="Pg5"/>
      <w:bookmarkEnd w:id="4"/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5 of 6 </w:t>
      </w:r>
    </w:p>
    <w:p>
      <w:pPr>
        <w:pStyle w:val="Normal1"/>
        <w:spacing w:before="0" w:line="180" w:lineRule="exact"/>
        <w:ind w:left="2349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89 Cal. App. 69, *72; 264 P. 511, **512; 1928 Cal. App. LEXIS 158, ***4 </w:t>
      </w:r>
    </w:p>
    <w:p>
      <w:pPr>
        <w:pStyle w:val="Normal1"/>
        <w:spacing w:before="0" w:line="260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pStyle w:val="Normal1"/>
        <w:spacing w:before="26" w:line="260" w:lineRule="exact"/>
        <w:ind w:left="610" w:right="356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respondent held a written lease from Mrs. Beach on her house and premises, commencing Janu-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ary 24, 1923, and ending January 23, 1924. The lessee went into possession under the lease on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January 24, 1923, and almost from the beginning mutual dissatisfaction existed between lessor and </w:t>
      </w:r>
    </w:p>
    <w:p>
      <w:pPr>
        <w:pStyle w:val="Normal1"/>
        <w:spacing w:before="3" w:line="257" w:lineRule="exact"/>
        <w:ind w:left="690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[*73]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lessee. Finally, on or about August 10, 1923, the parties to the lease had a further dis-</w:t>
      </w:r>
    </w:p>
    <w:p>
      <w:pPr>
        <w:pStyle w:val="Normal1"/>
        <w:spacing w:before="1" w:line="260" w:lineRule="exact"/>
        <w:ind w:left="610" w:right="414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pute about</w:t>
      </w: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[***5]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the payment of the rent and the condition of the house and premises. The les-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see continued in possession of the premises until August 27th, when on that day appellants en-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tered the house in the absence of respondent, </w:t>
      </w: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[**513]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but while his wife was in the house, by </w:t>
      </w:r>
    </w:p>
    <w:p>
      <w:pPr>
        <w:pStyle w:val="Normal1"/>
        <w:spacing w:before="3" w:line="257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removing a screen on the front window, and thereupon proceeded to remove, and did remove, </w:t>
      </w:r>
    </w:p>
    <w:p>
      <w:pPr>
        <w:pStyle w:val="Normal1"/>
        <w:spacing w:before="1" w:line="260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all the furniture and belongings of respondent from the house to the adjacent lawn. Respondent re-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turned to the house later in the day and he and his wife stayed in the house that night. On the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next day the respondent was by physical force removed from the house, as found by the trial judge.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respondent returned to the house and remained there until August 31st, when he vacated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 premises. </w:t>
      </w:r>
    </w:p>
    <w:p>
      <w:pPr>
        <w:pStyle w:val="Normal1"/>
        <w:spacing w:before="200" w:line="260" w:lineRule="exact"/>
        <w:ind w:left="610" w:right="403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(2) The contention of appellants that the lease was canceled by a mutual oral agreement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of the parties so as to take the case out of the operation of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section 1698 of the Civil Code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cannot 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be sustained. </w:t>
      </w:r>
    </w:p>
    <w:p>
      <w:pPr>
        <w:pStyle w:val="Normal1"/>
        <w:spacing w:before="0" w:line="258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pStyle w:val="Normal1"/>
        <w:spacing w:before="4" w:line="258" w:lineRule="exact"/>
        <w:ind w:left="610" w:right="399"/>
        <w:jc w:val="left"/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Respondent testified that in the conversation between him and Mrs. Beach on August 10th, Mrs.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Beach said,</w:t>
      </w:r>
      <w:r>
        <w:rPr>
          <w:rStyle w:val="DefaultParagraphFont"/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Why don’t you get out if you are not satisfied?</w:t>
      </w:r>
      <w:r>
        <w:rPr>
          <w:rStyle w:val="DefaultParagraphFont"/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and I said,</w:t>
      </w:r>
      <w:r>
        <w:rPr>
          <w:rStyle w:val="DefaultParagraphFont"/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That suits me fine.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When I use up the money already paid you I will move out at the end of</w:t>
      </w: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[***6]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the month (Au-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gust 23d).</w:t>
      </w:r>
      <w:r>
        <w:rPr>
          <w:rStyle w:val="DefaultParagraphFont"/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The money here referred to was $ 60, the amount of one month’s rent, which, un-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the terms of the lease, was paid to Mrs. Beach in advance. This money was then in her hands,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unused and unapplied. It is not clear from Mrs. Beach’s testimony that she agreed to the pro-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posal. Three days after she caused to be served on respondent a notice intended to be the three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days’ notice required to be given to entitle a landlord to possession in case of default in the pay-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ment of rent. Again, on August 27th when respondent offered her $ 6 for rent for the three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days he had been in possession since August 23d, she refused to receive it unless he would pay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the whole month’s rent. There was no mutual agreement to cancel the lease. Certainly the lessor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never agreed to release respondent from his obligations under the lease. Whatever the conversa-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tion may have been between the parties to the lease, it is clear that one of the things proposed to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 done by respondent was that he would quit the possession of the premises at the end of the fis-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cal 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[*74]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month. On August 28th, the day of the assault, he was in possession of the premises, in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possession under his only right to the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[***7]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possession, the lease. It follows that his oral prom-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ise to quit was not executed and was of no effect (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sec. 1698, Civ. Code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 and was without con-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sideration. </w:t>
      </w:r>
    </w:p>
    <w:p>
      <w:pPr>
        <w:pStyle w:val="Normal1"/>
        <w:spacing w:before="201" w:line="260" w:lineRule="exact"/>
        <w:ind w:left="610" w:right="398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CA(3)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(3) In any event, on August 28th, the day of the assault, respondent was in default in the pay-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ment of his rent. His lease provided, and he agreed, that in case he should at any time be in de-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fault in the payment of his rent, then it shall be lawful for the lessor to re-enter the premises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and remove all persons therefrom. But this covenant in the lease does not justify the landlord in re </w:t>
      </w:r>
    </w:p>
    <w:p>
      <w:pPr>
        <w:pStyle w:val="Normal1"/>
        <w:spacing w:before="0" w:line="260" w:lineRule="exact"/>
        <w:ind w:left="610" w:right="399" w:firstLine="0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-entering and dispossessing the tenant until the landlord shall have given a three days’ written no-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tice to the tenant to pay the rent or else quit the possession. (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Sec. 791, Civ. Code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.) Was this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three days’ notice given? It was not. The notice given and served on August 13th was of no ef-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fect for the reasons: (1) That notice demanded the payment of $ 60 for rent from</w:t>
      </w:r>
      <w:r>
        <w:rPr>
          <w:rStyle w:val="DefaultParagraphFont"/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 24th of June,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1923, to the 24th of July, 1923.</w:t>
      </w:r>
      <w:r>
        <w:rPr>
          <w:rStyle w:val="DefaultParagraphFont"/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It is conceded that that month’s rent had been fully paid and 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that there was nothing due therefor. This notice was insufficient as a demand for the rent from July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24th to August 24th, even if it be conceded that such rent was unpaid and</w:t>
      </w: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[***8]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due. (2) The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rent was fully paid to August 24th with the extra $ 60 of respondent’s money which Mrs. Beach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had in her hands at that time. The notice of August 13th, even if sufficient in form, was prema-</w:t>
        <w:br/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turely given and served.</w:t>
      </w: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CA(4)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(4)</w:t>
      </w:r>
      <w:r>
        <w:rPr>
          <w:rStyle w:val="DefaultParagraphFont"/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HN1</w:t>
      </w: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The three days’ notice conferring on the landlord the right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pStyle w:val="Normal1"/>
        <w:spacing w:before="55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720" w:right="720" w:bottom="720" w:left="720" w:header="720" w:footer="720"/>
          <w:cols w:space="720"/>
        </w:sectPr>
      </w:pPr>
    </w:p>
    <w:p>
      <w:pPr>
        <w:pStyle w:val="Normal1"/>
        <w:spacing w:before="0" w:line="180" w:lineRule="exact"/>
        <w:ind w:left="9236"/>
        <w:jc w:val="left"/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5" w:name="Pg6"/>
      <w:bookmarkEnd w:id="5"/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6 of 6 </w:t>
      </w:r>
    </w:p>
    <w:p>
      <w:pPr>
        <w:pStyle w:val="Normal1"/>
        <w:spacing w:before="0" w:line="180" w:lineRule="exact"/>
        <w:ind w:left="2349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89 Cal. App. 69, *74; 264 P. 511, **513; 1928 Cal. App. LEXIS 158, ***8 </w:t>
      </w:r>
    </w:p>
    <w:p>
      <w:pPr>
        <w:pStyle w:val="Normal1"/>
        <w:spacing w:before="273" w:line="276" w:lineRule="exact"/>
        <w:ind w:left="610"/>
        <w:jc w:val="left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to re-enter and remove his tenant on the ground that the tenant is in arrears of rent must be </w:t>
      </w:r>
    </w:p>
    <w:p>
      <w:pPr>
        <w:pStyle w:val="Normal1"/>
        <w:spacing w:before="0" w:line="260" w:lineRule="exact"/>
        <w:ind w:left="610" w:right="426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given</w:t>
      </w:r>
      <w:r>
        <w:rPr>
          <w:rStyle w:val="DefaultParagraphFont"/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after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the rent is due or the breach of the lease is made. (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Sec. 791, Civ. Code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;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secs. 1161 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1162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Code Civ. Proc.;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Mossi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Fairbanks,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19 Cal. App. 355 [125 P. 1071]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J. B. Hill Co.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 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Pinque,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179 Cal. 759 [3 A. L. R. 669, 178 P. 952]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.) </w:t>
      </w:r>
    </w:p>
    <w:p>
      <w:pPr>
        <w:pStyle w:val="Normal1"/>
        <w:spacing w:before="198" w:line="260" w:lineRule="exact"/>
        <w:ind w:left="610" w:right="398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CA(5)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(5) Even on the theory that respondent was unlawfully in possession of Mrs. Beach’s prop-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erty on August 28th, at the time of the assault, appellants are not entitled to a reversal of this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case on the ground that Mrs. Beach had the legal right to enter and remove respondent there-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from by physical force. Appellants pleaded no such justification for the assault made upon the re-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spondent and Mrs. Beach forbade both Myers and Loque to remove respondent from </w:t>
      </w: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[*75] </w:t>
      </w:r>
    </w:p>
    <w:p>
      <w:pPr>
        <w:pStyle w:val="Normal1"/>
        <w:spacing w:before="0" w:line="260" w:lineRule="exact"/>
        <w:ind w:left="610" w:right="707"/>
        <w:jc w:val="both"/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 property by physical force. The evidence shows, and the trial court found, that</w:t>
      </w:r>
      <w:r>
        <w:rPr>
          <w:rStyle w:val="DefaultParagraphFont"/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[***9]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the </w:t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force used was greater than was necessary to evict respondent from the premises. </w:t>
      </w:r>
    </w:p>
    <w:p>
      <w:pPr>
        <w:pStyle w:val="Normal1"/>
        <w:spacing w:before="200" w:line="260" w:lineRule="exact"/>
        <w:ind w:left="610" w:right="339" w:firstLine="0"/>
        <w:jc w:val="left"/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only remaining point is that the court erred in denying a new trial on the ground of newly dis-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covered evidence. The matter set forth in the affidavits upon which the appellants base their mo-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tion for a new trial, if true, would tend to impeach the testimony of respondent and his wit-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nesses. Counsel for appellants state in their opening brief that these</w:t>
      </w:r>
      <w:r>
        <w:rPr>
          <w:rStyle w:val="DefaultParagraphFont"/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affidavits were offered for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purpose of impeaching the testimony of Mr. and Mrs. Lydon and discrediting the testimony of </w:t>
        <w:br/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Marjory Watson.</w:t>
      </w:r>
      <w:r>
        <w:rPr>
          <w:rStyle w:val="DefaultParagraphFont"/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Style w:val="DefaultParagraphFont"/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CA(6)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(6)</w:t>
      </w:r>
      <w:r>
        <w:rPr>
          <w:rStyle w:val="DefaultParagraphFont"/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HN2</w:t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Appellate courts will not disturb the order of the lower court de-</w:t>
        <w:br/>
      </w:r>
      <w:r>
        <w:rPr>
          <w:rStyle w:val="DefaultParagraphFont"/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nying motion for a new trial based on newly discovered evidence where the evidence is of an im-</w:t>
        <w:br/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peaching character only. (</w:t>
      </w:r>
      <w:r>
        <w:rPr>
          <w:rStyle w:val="DefaultParagraphFont"/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Style w:val="DefaultParagraphFont"/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Waer</w:t>
      </w:r>
      <w:r>
        <w:rPr>
          <w:rStyle w:val="DefaultParagraphFont"/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Style w:val="DefaultParagraphFont"/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Waer,</w:t>
      </w:r>
      <w:r>
        <w:rPr>
          <w:rStyle w:val="DefaultParagraphFont"/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189 Cal. 178 [207 P. 891]</w:t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.)</w:t>
      </w:r>
      <w:r>
        <w:rPr>
          <w:rStyle w:val="DefaultParagraphFont"/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CA(7)</w:t>
      </w:r>
      <w:r>
        <w:rPr>
          <w:rStyle w:val="DefaultParagraphFont"/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(7) Besides, in this case, 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there were counter-affidavits contradicting the affidavits upon which the motion was based. Un-</w:t>
        <w:br/>
      </w:r>
      <w:r>
        <w:rPr>
          <w:rStyle w:val="DefaultParagraphFont"/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der the well-known principle the trial court’s conclusion on such conflict will not be disturbed. ( </w:t>
        <w:br/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Waer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Style w:val="DefaultParagraphFont"/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Waer, supra</w:t>
      </w:r>
      <w:r>
        <w:rPr>
          <w:rStyle w:val="DefaultParagraphFont"/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.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</w:t>
      </w:r>
      <w:r>
        <w:rPr>
          <w:rStyle w:val="DefaultParagraphFont"/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[**514]</w:t>
      </w:r>
      <w:r>
        <w:rPr>
          <w:rStyle w:val="DefaultParagraphFont"/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Judgment and order appealed from are affirmed. </w:t>
      </w:r>
    </w:p>
    <w:p>
      <w:pPr>
        <w:pStyle w:val="Normal1"/>
        <w:tabs>
          <w:tab w:val="left" w:pos="4999"/>
        </w:tabs>
        <w:spacing w:before="167" w:line="276" w:lineRule="exact"/>
        <w:ind w:left="610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Koford, P. J., and Sturtevant, J., concurred. </w:t>
        <w:tab/>
      </w:r>
      <w:r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[***10] </w:t>
      </w: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0" w:line="230" w:lineRule="exact"/>
        <w:ind w:left="4895"/>
        <w:jc w:val="left"/>
        <w:rPr>
          <w:rStyle w:val="DefaultParagraphFont"/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pStyle w:val="Normal1"/>
        <w:spacing w:before="172" w:line="230" w:lineRule="exact"/>
        <w:ind w:left="4895"/>
        <w:jc w:val="left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pStyle w:val="Normal1"/>
        <w:rPr>
          <w:rStyle w:val="DefaultParagraphFont"/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sectPr>
      <w:pgSz w:w="12220" w:h="15820"/>
      <w:pgMar w:top="720" w:right="720" w:bottom="720" w:left="72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Times New Roman Bold">
    <w:charset w:val="00"/>
    <w:family w:val="auto"/>
    <w:pitch w:val="default"/>
  </w:font>
  <w:font w:name="Verdana">
    <w:charset w:val="00"/>
    <w:family w:val="auto"/>
    <w:pitch w:val="default"/>
  </w:font>
  <w:font w:name="Times New Roman Bold Italic">
    <w:charset w:val="00"/>
    <w:family w:val="auto"/>
    <w:pitch w:val="default"/>
  </w:font>
  <w:font w:name="Times New Roman Italic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rsid w:val="00805BCE"/>
    <w:rPr>
      <w:sz w:val="24"/>
      <w:szCs w:val="24"/>
    </w:rPr>
  </w:style>
  <w:style w:type="paragraph" w:customStyle="1" w:styleId="Normal1">
    <w:name w:val="Normal_1"/>
    <w:qFormat/>
    <w:rsid w:val="00805BCE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