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09DA" w:rsidRDefault="00A34B03">
      <w:pPr>
        <w:pStyle w:val="Normal1"/>
        <w:spacing w:line="234" w:lineRule="exact"/>
        <w:ind w:left="1248"/>
        <w:rPr>
          <w:rFonts w:ascii="Times New Roman Bold" w:hAnsi="Times New Roman Bold"/>
          <w:color w:val="000000"/>
          <w:spacing w:val="-1"/>
          <w:sz w:val="26"/>
        </w:rPr>
      </w:pPr>
      <w:bookmarkStart w:id="0" w:name="_GoBack"/>
      <w:bookmarkEnd w:id="0"/>
      <w:r>
        <w:rPr>
          <w:rFonts w:ascii="Times New Roman Bold" w:hAnsi="Times New Roman Bold"/>
          <w:color w:val="000000"/>
          <w:spacing w:val="-1"/>
          <w:sz w:val="26"/>
        </w:rPr>
        <w:t xml:space="preserve">15-184 California Forms of Pleading and Practice--Annotated § 184.157 </w:t>
      </w:r>
    </w:p>
    <w:p w:rsidR="00F609DA" w:rsidRDefault="00F609DA">
      <w:pPr>
        <w:pStyle w:val="Normal1"/>
        <w:spacing w:line="276" w:lineRule="exact"/>
        <w:ind w:left="610"/>
        <w:rPr>
          <w:rFonts w:ascii="Times New Roman Bold" w:hAnsi="Times New Roman Bold"/>
          <w:color w:val="000000"/>
          <w:spacing w:val="-1"/>
          <w:sz w:val="26"/>
        </w:rPr>
      </w:pPr>
    </w:p>
    <w:p w:rsidR="00F609DA" w:rsidRDefault="00A34B03">
      <w:pPr>
        <w:pStyle w:val="Normal1"/>
        <w:tabs>
          <w:tab w:val="left" w:pos="6476"/>
          <w:tab w:val="left" w:pos="6932"/>
          <w:tab w:val="left" w:pos="8673"/>
        </w:tabs>
        <w:spacing w:before="22" w:line="276" w:lineRule="exact"/>
        <w:ind w:left="610"/>
        <w:rPr>
          <w:rFonts w:ascii="Times New Roman Bold" w:hAnsi="Times New Roman Bold"/>
          <w:color w:val="0000FF"/>
          <w:u w:val="single"/>
        </w:rPr>
      </w:pPr>
      <w:r>
        <w:rPr>
          <w:rFonts w:ascii="Times New Roman Bold" w:hAnsi="Times New Roman Bold"/>
          <w:color w:val="0000FF"/>
          <w:u w:val="single"/>
        </w:rPr>
        <w:t xml:space="preserve"> California Forms of Pleading and Practice--Annotated</w:t>
      </w:r>
      <w:r>
        <w:rPr>
          <w:rFonts w:ascii="Times New Roman Bold" w:hAnsi="Times New Roman Bold"/>
          <w:color w:val="0000FF"/>
        </w:rPr>
        <w:tab/>
        <w:t>&gt;</w:t>
      </w:r>
      <w:r>
        <w:rPr>
          <w:rFonts w:ascii="Times New Roman Bold" w:hAnsi="Times New Roman Bold"/>
          <w:color w:val="0000FF"/>
        </w:rPr>
        <w:tab/>
        <w:t xml:space="preserve">&gt; </w:t>
      </w:r>
      <w:r>
        <w:rPr>
          <w:rFonts w:ascii="Times New Roman Bold" w:hAnsi="Times New Roman Bold"/>
          <w:color w:val="0000FF"/>
          <w:u w:val="single"/>
        </w:rPr>
        <w:t xml:space="preserve"> Chapter 184</w:t>
      </w:r>
      <w:r>
        <w:rPr>
          <w:rFonts w:ascii="Times New Roman Bold" w:hAnsi="Times New Roman Bold"/>
          <w:color w:val="0000FF"/>
        </w:rPr>
        <w:tab/>
        <w:t xml:space="preserve">&gt; </w:t>
      </w:r>
      <w:r>
        <w:rPr>
          <w:rFonts w:ascii="Times New Roman Bold" w:hAnsi="Times New Roman Bold"/>
          <w:color w:val="0000FF"/>
          <w:u w:val="single"/>
        </w:rPr>
        <w:t xml:space="preserve"> PART IV.</w:t>
      </w:r>
    </w:p>
    <w:p w:rsidR="00F609DA" w:rsidRDefault="00A34B03">
      <w:pPr>
        <w:pStyle w:val="Normal1"/>
        <w:spacing w:before="1" w:line="255" w:lineRule="exact"/>
        <w:ind w:left="610" w:firstLine="119"/>
        <w:rPr>
          <w:rFonts w:ascii="Times New Roman Bold" w:hAnsi="Times New Roman Bold"/>
          <w:color w:val="0000FF"/>
          <w:u w:val="single"/>
        </w:rPr>
      </w:pPr>
      <w:r>
        <w:rPr>
          <w:rFonts w:ascii="Times New Roman Bold" w:hAnsi="Times New Roman Bold"/>
          <w:color w:val="0000FF"/>
        </w:rPr>
        <w:t xml:space="preserve">&gt; </w:t>
      </w:r>
      <w:r>
        <w:rPr>
          <w:rFonts w:ascii="Times New Roman Bold" w:hAnsi="Times New Roman Bold"/>
          <w:color w:val="0000FF"/>
          <w:u w:val="single"/>
        </w:rPr>
        <w:t xml:space="preserve"> A.</w:t>
      </w:r>
    </w:p>
    <w:p w:rsidR="00F609DA" w:rsidRDefault="00A34B03">
      <w:pPr>
        <w:pStyle w:val="Normal1"/>
        <w:spacing w:before="243" w:line="260" w:lineRule="exact"/>
        <w:ind w:left="750" w:right="913"/>
        <w:jc w:val="both"/>
        <w:rPr>
          <w:rFonts w:ascii="Times New Roman Bold" w:hAnsi="Times New Roman Bold"/>
          <w:color w:val="000000"/>
          <w:spacing w:val="-1"/>
        </w:rPr>
      </w:pPr>
      <w:r>
        <w:rPr>
          <w:rFonts w:ascii="Times New Roman Bold" w:hAnsi="Times New Roman Bold"/>
          <w:color w:val="000000"/>
        </w:rPr>
        <w:t xml:space="preserve">§ 184.157 Complaint [Code Civ. Proc. § 425.10] for Declaration of Rights Under Deed </w:t>
      </w:r>
      <w:r>
        <w:rPr>
          <w:rFonts w:ascii="Times New Roman Bold" w:hAnsi="Times New Roman Bold"/>
          <w:color w:val="000000"/>
          <w:spacing w:val="-1"/>
        </w:rPr>
        <w:t xml:space="preserve">[Code Civ. Proc. § 1060]—General Form </w:t>
      </w:r>
    </w:p>
    <w:p w:rsidR="00F609DA" w:rsidRDefault="00F609DA">
      <w:pPr>
        <w:pStyle w:val="Normal1"/>
        <w:spacing w:line="276" w:lineRule="exact"/>
        <w:ind w:left="1089"/>
        <w:rPr>
          <w:rFonts w:ascii="Times New Roman Bold" w:hAnsi="Times New Roman Bold"/>
          <w:color w:val="000000"/>
          <w:spacing w:val="-1"/>
        </w:rPr>
      </w:pPr>
    </w:p>
    <w:p w:rsidR="00F609DA" w:rsidRDefault="00A34B03">
      <w:pPr>
        <w:pStyle w:val="Normal1"/>
        <w:spacing w:before="211" w:line="276" w:lineRule="exact"/>
        <w:ind w:left="1089"/>
        <w:rPr>
          <w:rFonts w:ascii="Times New Roman Bold" w:hAnsi="Times New Roman Bold"/>
          <w:color w:val="000000"/>
          <w:w w:val="101"/>
        </w:rPr>
      </w:pPr>
      <w:r>
        <w:rPr>
          <w:rFonts w:ascii="Times New Roman Bold" w:hAnsi="Times New Roman Bold"/>
          <w:color w:val="000000"/>
          <w:w w:val="101"/>
        </w:rPr>
        <w:t xml:space="preserve">[1]  FORM </w:t>
      </w:r>
    </w:p>
    <w:p w:rsidR="00F609DA" w:rsidRDefault="00A34B03">
      <w:pPr>
        <w:pStyle w:val="Normal1"/>
        <w:spacing w:before="238" w:line="260" w:lineRule="exact"/>
        <w:ind w:left="610" w:right="399"/>
        <w:jc w:val="both"/>
        <w:rPr>
          <w:rFonts w:ascii="Times New Roman Bold" w:hAnsi="Times New Roman Bold"/>
          <w:color w:val="000000"/>
          <w:spacing w:val="-2"/>
        </w:rPr>
      </w:pPr>
      <w:r>
        <w:rPr>
          <w:rFonts w:ascii="Times New Roman Bold" w:hAnsi="Times New Roman Bold"/>
          <w:color w:val="000000"/>
          <w:spacing w:val="-1"/>
        </w:rPr>
        <w:t xml:space="preserve">Complaint [Code Civ. Proc. § 425.10] for Declaration of Rights Under Deed [Code Civ. Proc. </w:t>
      </w:r>
      <w:r>
        <w:rPr>
          <w:rFonts w:ascii="Times New Roman Bold" w:hAnsi="Times New Roman Bold"/>
          <w:color w:val="000000"/>
          <w:spacing w:val="-2"/>
        </w:rPr>
        <w:t xml:space="preserve">§ 1060]—General Form </w:t>
      </w:r>
    </w:p>
    <w:p w:rsidR="00F609DA" w:rsidRDefault="00A34B03">
      <w:pPr>
        <w:pStyle w:val="Normal1"/>
        <w:spacing w:before="260" w:line="260" w:lineRule="exact"/>
        <w:ind w:left="610" w:right="5973"/>
        <w:jc w:val="both"/>
        <w:rPr>
          <w:color w:val="000000"/>
          <w:spacing w:val="-2"/>
        </w:rPr>
      </w:pPr>
      <w:r>
        <w:rPr>
          <w:color w:val="000000"/>
          <w:spacing w:val="-2"/>
        </w:rPr>
        <w:t xml:space="preserve">SUPERIOR COURT OF CALIFORNIA, </w:t>
      </w:r>
      <w:r>
        <w:rPr>
          <w:color w:val="000000"/>
          <w:spacing w:val="-2"/>
        </w:rPr>
        <w:br/>
        <w:t>COUNTY OF ____________________</w:t>
      </w:r>
    </w:p>
    <w:p w:rsidR="00F609DA" w:rsidRDefault="00F609DA">
      <w:pPr>
        <w:pStyle w:val="Normal1"/>
        <w:rPr>
          <w:color w:val="000000"/>
          <w:spacing w:val="-2"/>
        </w:rPr>
        <w:sectPr w:rsidR="00F609DA">
          <w:pgSz w:w="12220" w:h="15820"/>
          <w:pgMar w:top="720" w:right="720" w:bottom="720" w:left="720" w:header="720" w:footer="720" w:gutter="0"/>
          <w:cols w:space="720"/>
        </w:sectPr>
      </w:pPr>
    </w:p>
    <w:p w:rsidR="00F609DA" w:rsidRDefault="00F609DA">
      <w:pPr>
        <w:pStyle w:val="Normal1"/>
        <w:spacing w:line="199" w:lineRule="exact"/>
        <w:ind w:left="830"/>
        <w:rPr>
          <w:color w:val="000000"/>
          <w:spacing w:val="-2"/>
        </w:rPr>
      </w:pPr>
    </w:p>
    <w:p w:rsidR="00F609DA" w:rsidRDefault="00F609DA">
      <w:pPr>
        <w:pStyle w:val="Normal1"/>
        <w:spacing w:line="199" w:lineRule="exact"/>
        <w:ind w:left="830"/>
        <w:rPr>
          <w:color w:val="000000"/>
          <w:spacing w:val="-2"/>
        </w:rPr>
      </w:pPr>
    </w:p>
    <w:p w:rsidR="00F609DA" w:rsidRDefault="00A34B03">
      <w:pPr>
        <w:pStyle w:val="Normal1"/>
        <w:tabs>
          <w:tab w:val="left" w:pos="4400"/>
        </w:tabs>
        <w:spacing w:before="123" w:line="199" w:lineRule="exact"/>
        <w:ind w:left="830" w:right="914"/>
        <w:rPr>
          <w:color w:val="000000"/>
          <w:spacing w:val="-2"/>
          <w:sz w:val="18"/>
        </w:rPr>
      </w:pPr>
      <w:r>
        <w:rPr>
          <w:color w:val="000000"/>
          <w:spacing w:val="-2"/>
          <w:sz w:val="18"/>
        </w:rPr>
        <w:t>____________________ [</w:t>
      </w:r>
      <w:r>
        <w:rPr>
          <w:rFonts w:ascii="Times New Roman Italic" w:hAnsi="Times New Roman Italic"/>
          <w:color w:val="000000"/>
          <w:spacing w:val="-2"/>
          <w:sz w:val="18"/>
        </w:rPr>
        <w:t>name</w:t>
      </w:r>
      <w:r>
        <w:rPr>
          <w:color w:val="000000"/>
          <w:spacing w:val="-2"/>
          <w:sz w:val="18"/>
        </w:rPr>
        <w:t xml:space="preserve">], </w:t>
      </w:r>
      <w:r>
        <w:rPr>
          <w:color w:val="000000"/>
          <w:spacing w:val="-2"/>
          <w:sz w:val="18"/>
        </w:rPr>
        <w:br/>
      </w:r>
      <w:r>
        <w:rPr>
          <w:color w:val="000000"/>
          <w:spacing w:val="-2"/>
          <w:sz w:val="18"/>
        </w:rPr>
        <w:tab/>
        <w:t>Plaintiff,</w:t>
      </w:r>
    </w:p>
    <w:p w:rsidR="00F609DA" w:rsidRDefault="00A34B03">
      <w:pPr>
        <w:pStyle w:val="Normal1"/>
        <w:spacing w:before="1" w:line="199" w:lineRule="exact"/>
        <w:ind w:left="2828"/>
        <w:rPr>
          <w:color w:val="000000"/>
          <w:spacing w:val="-2"/>
          <w:sz w:val="18"/>
        </w:rPr>
      </w:pPr>
      <w:r>
        <w:rPr>
          <w:color w:val="000000"/>
          <w:spacing w:val="-2"/>
          <w:sz w:val="18"/>
        </w:rPr>
        <w:t>vs.</w:t>
      </w:r>
    </w:p>
    <w:p w:rsidR="00F609DA" w:rsidRDefault="00A34B03">
      <w:pPr>
        <w:pStyle w:val="Normal1"/>
        <w:tabs>
          <w:tab w:val="left" w:pos="4387"/>
        </w:tabs>
        <w:spacing w:before="40" w:line="199" w:lineRule="exact"/>
        <w:ind w:left="830" w:right="765"/>
        <w:rPr>
          <w:color w:val="000000"/>
          <w:spacing w:val="-2"/>
          <w:sz w:val="18"/>
        </w:rPr>
      </w:pPr>
      <w:r>
        <w:rPr>
          <w:color w:val="000000"/>
          <w:spacing w:val="-2"/>
          <w:sz w:val="18"/>
        </w:rPr>
        <w:t>____________________ [</w:t>
      </w:r>
      <w:r>
        <w:rPr>
          <w:rFonts w:ascii="Times New Roman Italic" w:hAnsi="Times New Roman Italic"/>
          <w:color w:val="000000"/>
          <w:spacing w:val="-2"/>
          <w:sz w:val="18"/>
        </w:rPr>
        <w:t>name</w:t>
      </w:r>
      <w:r>
        <w:rPr>
          <w:color w:val="000000"/>
          <w:spacing w:val="-2"/>
          <w:sz w:val="18"/>
        </w:rPr>
        <w:t xml:space="preserve">], </w:t>
      </w:r>
      <w:r>
        <w:rPr>
          <w:color w:val="000000"/>
          <w:spacing w:val="-2"/>
          <w:sz w:val="18"/>
        </w:rPr>
        <w:br/>
      </w:r>
      <w:r>
        <w:rPr>
          <w:color w:val="000000"/>
          <w:spacing w:val="-2"/>
          <w:sz w:val="18"/>
        </w:rPr>
        <w:tab/>
        <w:t>Defendant.</w:t>
      </w:r>
    </w:p>
    <w:p w:rsidR="00F609DA" w:rsidRDefault="00A34B03">
      <w:pPr>
        <w:pStyle w:val="Normal1"/>
        <w:spacing w:line="199" w:lineRule="exact"/>
        <w:ind w:left="6155"/>
        <w:rPr>
          <w:color w:val="000000"/>
          <w:spacing w:val="-2"/>
          <w:sz w:val="18"/>
        </w:rPr>
      </w:pPr>
      <w:r>
        <w:rPr>
          <w:color w:val="000000"/>
          <w:spacing w:val="-2"/>
          <w:sz w:val="18"/>
        </w:rPr>
        <w:br w:type="column"/>
      </w:r>
    </w:p>
    <w:p w:rsidR="00F609DA" w:rsidRDefault="00F609DA">
      <w:pPr>
        <w:pStyle w:val="Normal1"/>
        <w:spacing w:line="199" w:lineRule="exact"/>
        <w:ind w:left="6155"/>
        <w:rPr>
          <w:color w:val="000000"/>
          <w:spacing w:val="-2"/>
          <w:sz w:val="18"/>
        </w:rPr>
      </w:pPr>
    </w:p>
    <w:p w:rsidR="00F609DA" w:rsidRDefault="00A34B03">
      <w:pPr>
        <w:pStyle w:val="Normal1"/>
        <w:spacing w:before="143" w:line="199" w:lineRule="exact"/>
        <w:ind w:left="20" w:right="946" w:firstLine="973"/>
        <w:rPr>
          <w:color w:val="000000"/>
          <w:spacing w:val="-2"/>
          <w:sz w:val="18"/>
        </w:rPr>
      </w:pPr>
      <w:r>
        <w:rPr>
          <w:color w:val="000000"/>
          <w:spacing w:val="-1"/>
          <w:sz w:val="18"/>
        </w:rPr>
        <w:t xml:space="preserve">NO. _____________ </w:t>
      </w:r>
      <w:r>
        <w:rPr>
          <w:color w:val="000000"/>
          <w:spacing w:val="-1"/>
          <w:sz w:val="18"/>
        </w:rPr>
        <w:br/>
      </w:r>
      <w:r>
        <w:rPr>
          <w:color w:val="000000"/>
          <w:spacing w:val="-2"/>
          <w:sz w:val="18"/>
        </w:rPr>
        <w:t xml:space="preserve">COMPLAINT FOR DECLARATORY RELIEF </w:t>
      </w:r>
    </w:p>
    <w:p w:rsidR="00F609DA" w:rsidRDefault="00F609DA">
      <w:pPr>
        <w:pStyle w:val="Normal1"/>
        <w:rPr>
          <w:color w:val="000000"/>
          <w:spacing w:val="-2"/>
          <w:sz w:val="18"/>
        </w:rPr>
        <w:sectPr w:rsidR="00F609DA">
          <w:type w:val="continuous"/>
          <w:pgSz w:w="12220" w:h="15820"/>
          <w:pgMar w:top="720" w:right="720" w:bottom="720" w:left="720" w:header="720" w:footer="720" w:gutter="0"/>
          <w:cols w:num="2" w:space="720" w:equalWidth="0">
            <w:col w:w="5995" w:space="160"/>
            <w:col w:w="4485" w:space="160"/>
          </w:cols>
        </w:sectPr>
      </w:pPr>
    </w:p>
    <w:p w:rsidR="00F609DA" w:rsidRDefault="00F609DA">
      <w:pPr>
        <w:pStyle w:val="Normal1"/>
        <w:spacing w:line="276" w:lineRule="exact"/>
        <w:ind w:left="610"/>
        <w:rPr>
          <w:color w:val="000000"/>
          <w:spacing w:val="-2"/>
          <w:sz w:val="18"/>
        </w:rPr>
      </w:pPr>
    </w:p>
    <w:p w:rsidR="00F609DA" w:rsidRDefault="00F609DA">
      <w:pPr>
        <w:pStyle w:val="Normal1"/>
        <w:spacing w:line="276" w:lineRule="exact"/>
        <w:ind w:left="610"/>
        <w:rPr>
          <w:color w:val="000000"/>
          <w:spacing w:val="-2"/>
          <w:sz w:val="18"/>
        </w:rPr>
      </w:pPr>
    </w:p>
    <w:p w:rsidR="00F609DA" w:rsidRDefault="00A34B03">
      <w:pPr>
        <w:pStyle w:val="Normal1"/>
        <w:spacing w:before="178" w:line="276" w:lineRule="exact"/>
        <w:ind w:left="610"/>
        <w:rPr>
          <w:color w:val="000000"/>
          <w:spacing w:val="-2"/>
        </w:rPr>
      </w:pPr>
      <w:r>
        <w:rPr>
          <w:color w:val="000000"/>
          <w:spacing w:val="-2"/>
        </w:rPr>
        <w:t xml:space="preserve">Plaintiff alleges: </w:t>
      </w:r>
    </w:p>
    <w:p w:rsidR="00F609DA" w:rsidRDefault="00A34B03">
      <w:pPr>
        <w:pStyle w:val="Normal1"/>
        <w:spacing w:before="32" w:line="460" w:lineRule="exact"/>
        <w:ind w:left="610" w:right="1530"/>
        <w:jc w:val="both"/>
        <w:rPr>
          <w:color w:val="000000"/>
        </w:rPr>
      </w:pPr>
      <w:r>
        <w:rPr>
          <w:color w:val="000000"/>
        </w:rPr>
        <w:t>[</w:t>
      </w:r>
      <w:r>
        <w:rPr>
          <w:rFonts w:ascii="Times New Roman Italic" w:hAnsi="Times New Roman Italic"/>
          <w:color w:val="000000"/>
        </w:rPr>
        <w:t>1. Capacity and residence of plaintiff, if appropriate. See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§ 184.150</w:t>
      </w:r>
      <w:r>
        <w:rPr>
          <w:rFonts w:ascii="Times New Roman Italic" w:hAnsi="Times New Roman Italic"/>
          <w:color w:val="000000"/>
        </w:rPr>
        <w:t>, Paragraph 1.</w:t>
      </w:r>
      <w:r>
        <w:rPr>
          <w:color w:val="000000"/>
        </w:rPr>
        <w:t>] [</w:t>
      </w:r>
      <w:r>
        <w:rPr>
          <w:rFonts w:ascii="Times New Roman Italic" w:hAnsi="Times New Roman Italic"/>
          <w:color w:val="000000"/>
        </w:rPr>
        <w:t>2. Capacity and residence of defendant, if appropriate. See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§ 184.150</w:t>
      </w:r>
      <w:r>
        <w:rPr>
          <w:rFonts w:ascii="Times New Roman Italic" w:hAnsi="Times New Roman Italic"/>
          <w:color w:val="000000"/>
        </w:rPr>
        <w:t>, Paragraph 2.</w:t>
      </w:r>
      <w:r>
        <w:rPr>
          <w:color w:val="000000"/>
        </w:rPr>
        <w:t>] [</w:t>
      </w:r>
      <w:r>
        <w:rPr>
          <w:rFonts w:ascii="Times New Roman Italic" w:hAnsi="Times New Roman Italic"/>
          <w:color w:val="000000"/>
        </w:rPr>
        <w:t>3. Fictitious name allegation, if appropriate. See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§ 184.150</w:t>
      </w:r>
      <w:r>
        <w:rPr>
          <w:rFonts w:ascii="Times New Roman Italic" w:hAnsi="Times New Roman Italic"/>
          <w:color w:val="000000"/>
        </w:rPr>
        <w:t>, Paragraph 3.</w:t>
      </w:r>
      <w:r>
        <w:rPr>
          <w:color w:val="000000"/>
        </w:rPr>
        <w:t xml:space="preserve">] </w:t>
      </w:r>
    </w:p>
    <w:p w:rsidR="00F609DA" w:rsidRDefault="00A34B03">
      <w:pPr>
        <w:pStyle w:val="Normal1"/>
        <w:spacing w:before="170" w:line="255" w:lineRule="exact"/>
        <w:ind w:left="610" w:right="455"/>
        <w:rPr>
          <w:color w:val="000000"/>
        </w:rPr>
      </w:pPr>
      <w:r>
        <w:rPr>
          <w:color w:val="000000"/>
          <w:spacing w:val="-1"/>
        </w:rPr>
        <w:t>4. On ____________________ [</w:t>
      </w:r>
      <w:r>
        <w:rPr>
          <w:rFonts w:ascii="Times New Roman Italic" w:hAnsi="Times New Roman Italic"/>
          <w:color w:val="000000"/>
          <w:spacing w:val="-1"/>
        </w:rPr>
        <w:t>date</w:t>
      </w:r>
      <w:r>
        <w:rPr>
          <w:color w:val="000000"/>
          <w:spacing w:val="-1"/>
        </w:rPr>
        <w:t>], ____________________ [</w:t>
      </w:r>
      <w:r>
        <w:rPr>
          <w:rFonts w:ascii="Times New Roman Italic" w:hAnsi="Times New Roman Italic"/>
          <w:color w:val="000000"/>
          <w:spacing w:val="-1"/>
        </w:rPr>
        <w:t>grantor</w:t>
      </w:r>
      <w:r>
        <w:rPr>
          <w:rFonts w:ascii="Times New Roman Italic" w:hAnsi="Times New Roman Italic"/>
          <w:color w:val="000000"/>
          <w:spacing w:val="-1"/>
        </w:rPr>
        <w:t xml:space="preserve">’s name or designation, </w:t>
      </w:r>
      <w:r>
        <w:rPr>
          <w:rFonts w:ascii="Times New Roman Italic" w:hAnsi="Times New Roman Italic"/>
          <w:color w:val="000000"/>
          <w:spacing w:val="-1"/>
        </w:rPr>
        <w:br/>
      </w:r>
      <w:r>
        <w:rPr>
          <w:rFonts w:ascii="Times New Roman Italic" w:hAnsi="Times New Roman Italic"/>
          <w:color w:val="000000"/>
        </w:rPr>
        <w:t>if a party, e.g.,</w:t>
      </w:r>
      <w:r>
        <w:rPr>
          <w:color w:val="000000"/>
        </w:rPr>
        <w:t xml:space="preserve"> defendant] executed and delivered a deed to plaintiff. [The deed was recorded on </w:t>
      </w:r>
      <w:r>
        <w:rPr>
          <w:color w:val="000000"/>
        </w:rPr>
        <w:br/>
      </w:r>
      <w:r>
        <w:rPr>
          <w:color w:val="000000"/>
          <w:w w:val="102"/>
        </w:rPr>
        <w:t>____________________ [</w:t>
      </w:r>
      <w:r>
        <w:rPr>
          <w:rFonts w:ascii="Times New Roman Italic" w:hAnsi="Times New Roman Italic"/>
          <w:color w:val="000000"/>
          <w:w w:val="102"/>
        </w:rPr>
        <w:t>date</w:t>
      </w:r>
      <w:r>
        <w:rPr>
          <w:color w:val="000000"/>
          <w:w w:val="102"/>
        </w:rPr>
        <w:t xml:space="preserve">], in Volume ____________________ of Deeds at page </w:t>
      </w:r>
      <w:r>
        <w:rPr>
          <w:color w:val="000000"/>
          <w:w w:val="102"/>
        </w:rPr>
        <w:br/>
      </w:r>
      <w:r>
        <w:rPr>
          <w:color w:val="000000"/>
        </w:rPr>
        <w:t xml:space="preserve">____________________ in the office of the County Recorder of ____________________ </w:t>
      </w:r>
      <w:r>
        <w:rPr>
          <w:color w:val="000000"/>
        </w:rPr>
        <w:br/>
        <w:t xml:space="preserve">County.] A copy of the deed is attached hereto as Exhibit A and made a part hereof. </w:t>
      </w:r>
    </w:p>
    <w:p w:rsidR="00F609DA" w:rsidRDefault="00A34B03">
      <w:pPr>
        <w:pStyle w:val="Normal1"/>
        <w:spacing w:before="201" w:line="260" w:lineRule="exact"/>
        <w:ind w:left="610" w:right="495"/>
        <w:rPr>
          <w:color w:val="000000"/>
          <w:spacing w:val="-2"/>
        </w:rPr>
      </w:pPr>
      <w:r>
        <w:rPr>
          <w:color w:val="000000"/>
        </w:rPr>
        <w:t>[5. ____________________ (</w:t>
      </w:r>
      <w:r>
        <w:rPr>
          <w:rFonts w:ascii="Times New Roman Italic" w:hAnsi="Times New Roman Italic"/>
          <w:color w:val="000000"/>
        </w:rPr>
        <w:t>If grantor is deceased, allege that defendant is the successor</w:t>
      </w:r>
      <w:r>
        <w:rPr>
          <w:rFonts w:ascii="Times New Roman Italic" w:hAnsi="Times New Roman Italic"/>
          <w:color w:val="000000"/>
        </w:rPr>
        <w:t xml:space="preserve"> in interest, e.g.</w:t>
      </w:r>
      <w:r>
        <w:rPr>
          <w:color w:val="000000"/>
        </w:rPr>
        <w:t xml:space="preserve">, Defendant is the heir at law and successor in interest to ____________________ </w:t>
      </w:r>
      <w:r>
        <w:rPr>
          <w:color w:val="000000"/>
        </w:rPr>
        <w:br/>
      </w:r>
      <w:r>
        <w:rPr>
          <w:color w:val="000000"/>
          <w:spacing w:val="-2"/>
        </w:rPr>
        <w:t>(</w:t>
      </w:r>
      <w:r>
        <w:rPr>
          <w:rFonts w:ascii="Times New Roman Italic" w:hAnsi="Times New Roman Italic"/>
          <w:color w:val="000000"/>
          <w:spacing w:val="-2"/>
        </w:rPr>
        <w:t>specify grantor</w:t>
      </w:r>
      <w:r>
        <w:rPr>
          <w:color w:val="000000"/>
          <w:spacing w:val="-2"/>
        </w:rPr>
        <w:t xml:space="preserve">)).] </w:t>
      </w:r>
    </w:p>
    <w:p w:rsidR="00F609DA" w:rsidRDefault="00A34B03">
      <w:pPr>
        <w:pStyle w:val="Normal1"/>
        <w:spacing w:before="200" w:line="260" w:lineRule="exact"/>
        <w:ind w:left="610" w:right="399"/>
        <w:rPr>
          <w:color w:val="000000"/>
        </w:rPr>
      </w:pPr>
      <w:r>
        <w:rPr>
          <w:color w:val="000000"/>
        </w:rPr>
        <w:t xml:space="preserve">6. An actual controversy has arisen and now exists between plaintiff and defendant concerning </w:t>
      </w:r>
      <w:r>
        <w:rPr>
          <w:color w:val="000000"/>
        </w:rPr>
        <w:br/>
      </w:r>
      <w:r>
        <w:rPr>
          <w:color w:val="000000"/>
          <w:w w:val="106"/>
        </w:rPr>
        <w:t>their respective rights and duties unde</w:t>
      </w:r>
      <w:r>
        <w:rPr>
          <w:color w:val="000000"/>
          <w:w w:val="106"/>
        </w:rPr>
        <w:t xml:space="preserve">r the deed in that plaintiff contends that the provision </w:t>
      </w:r>
      <w:r>
        <w:rPr>
          <w:color w:val="000000"/>
          <w:w w:val="106"/>
        </w:rPr>
        <w:br/>
      </w:r>
      <w:r>
        <w:rPr>
          <w:color w:val="000000"/>
        </w:rPr>
        <w:t>____________________ [</w:t>
      </w:r>
      <w:r>
        <w:rPr>
          <w:rFonts w:ascii="Times New Roman Italic" w:hAnsi="Times New Roman Italic"/>
          <w:color w:val="000000"/>
        </w:rPr>
        <w:t xml:space="preserve">set forth the provision in the deed requiring judicial interpretation and </w:t>
      </w:r>
      <w:r>
        <w:rPr>
          <w:rFonts w:ascii="Times New Roman Italic" w:hAnsi="Times New Roman Italic"/>
          <w:color w:val="000000"/>
        </w:rPr>
        <w:br/>
        <w:t>plaintiff ’s contentions regarding its interpretation, e.g.,</w:t>
      </w:r>
      <w:r>
        <w:rPr>
          <w:color w:val="000000"/>
        </w:rPr>
        <w:t xml:space="preserve"> “</w:t>
      </w:r>
      <w:r>
        <w:rPr>
          <w:rFonts w:ascii="Arial" w:hAnsi="Arial"/>
          <w:color w:val="000000"/>
        </w:rPr>
        <w:t>…</w:t>
      </w:r>
      <w:r>
        <w:rPr>
          <w:color w:val="000000"/>
        </w:rPr>
        <w:t xml:space="preserve"> subject however to the right of first</w:t>
      </w:r>
      <w:r>
        <w:rPr>
          <w:color w:val="000000"/>
        </w:rPr>
        <w:t xml:space="preserve"> </w:t>
      </w:r>
      <w:r>
        <w:rPr>
          <w:color w:val="000000"/>
        </w:rPr>
        <w:br/>
        <w:t xml:space="preserve">party to purchase the land herein described, if it is abandoned for school purposes, for the </w:t>
      </w:r>
      <w:proofErr w:type="spellStart"/>
      <w:r>
        <w:rPr>
          <w:color w:val="000000"/>
        </w:rPr>
        <w:t>consid</w:t>
      </w:r>
      <w:proofErr w:type="spellEnd"/>
      <w:r>
        <w:rPr>
          <w:color w:val="000000"/>
        </w:rPr>
        <w:t>-</w:t>
      </w:r>
      <w:r>
        <w:rPr>
          <w:color w:val="000000"/>
        </w:rPr>
        <w:br/>
      </w:r>
      <w:proofErr w:type="spellStart"/>
      <w:r>
        <w:rPr>
          <w:color w:val="000000"/>
        </w:rPr>
        <w:t>eration</w:t>
      </w:r>
      <w:proofErr w:type="spellEnd"/>
      <w:r>
        <w:rPr>
          <w:color w:val="000000"/>
        </w:rPr>
        <w:t xml:space="preserve"> herein mentioned” created a right personal only to grantor that terminated on his/her </w:t>
      </w:r>
    </w:p>
    <w:p w:rsidR="00F609DA" w:rsidRDefault="00A34B03">
      <w:pPr>
        <w:pStyle w:val="Normal1"/>
        <w:spacing w:line="260" w:lineRule="exact"/>
        <w:ind w:left="610" w:right="432"/>
        <w:rPr>
          <w:color w:val="000000"/>
        </w:rPr>
      </w:pPr>
      <w:r>
        <w:rPr>
          <w:color w:val="000000"/>
        </w:rPr>
        <w:t xml:space="preserve">death, whereas defendant disputes these contentions and contends that ____________________ </w:t>
      </w:r>
      <w:r>
        <w:rPr>
          <w:color w:val="000000"/>
        </w:rPr>
        <w:br/>
        <w:t>[</w:t>
      </w:r>
      <w:r>
        <w:rPr>
          <w:rFonts w:ascii="Times New Roman Italic" w:hAnsi="Times New Roman Italic"/>
          <w:color w:val="000000"/>
        </w:rPr>
        <w:t>set forth defendant’s contentions regarding its interpretation, e.g.,</w:t>
      </w:r>
      <w:r>
        <w:rPr>
          <w:color w:val="000000"/>
        </w:rPr>
        <w:t xml:space="preserve"> the provision is valid and will </w:t>
      </w:r>
      <w:r>
        <w:rPr>
          <w:color w:val="000000"/>
        </w:rPr>
        <w:br/>
        <w:t>be enforceable if plaintiff abandons use of the property for</w:t>
      </w:r>
      <w:r>
        <w:rPr>
          <w:color w:val="000000"/>
        </w:rPr>
        <w:t xml:space="preserve"> school purposes, as plaintiff plans </w:t>
      </w:r>
      <w:r>
        <w:rPr>
          <w:color w:val="000000"/>
        </w:rPr>
        <w:br/>
        <w:t xml:space="preserve">to do]. </w:t>
      </w:r>
    </w:p>
    <w:p w:rsidR="00F609DA" w:rsidRDefault="00A34B03">
      <w:pPr>
        <w:pStyle w:val="Normal1"/>
        <w:spacing w:before="167" w:line="276" w:lineRule="exact"/>
        <w:ind w:left="610"/>
        <w:rPr>
          <w:color w:val="000000"/>
        </w:rPr>
      </w:pPr>
      <w:r>
        <w:rPr>
          <w:color w:val="000000"/>
        </w:rPr>
        <w:t xml:space="preserve">7. Plaintiff requests a judicial determination of his/her rights and duties under the deed, and a </w:t>
      </w:r>
      <w:proofErr w:type="spellStart"/>
      <w:r>
        <w:rPr>
          <w:color w:val="000000"/>
        </w:rPr>
        <w:t>dec</w:t>
      </w:r>
      <w:proofErr w:type="spellEnd"/>
      <w:r>
        <w:rPr>
          <w:color w:val="000000"/>
        </w:rPr>
        <w:t>-</w:t>
      </w:r>
    </w:p>
    <w:p w:rsidR="00F609DA" w:rsidRDefault="00F609DA">
      <w:pPr>
        <w:pStyle w:val="Normal1"/>
        <w:spacing w:line="230" w:lineRule="exact"/>
        <w:ind w:left="4895"/>
        <w:rPr>
          <w:color w:val="000000"/>
        </w:rPr>
      </w:pPr>
    </w:p>
    <w:p w:rsidR="00F609DA" w:rsidRDefault="00A34B03">
      <w:pPr>
        <w:pStyle w:val="Normal1"/>
        <w:spacing w:before="52" w:line="230" w:lineRule="exact"/>
        <w:ind w:left="4895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Charles Cox </w:t>
      </w:r>
      <w:r>
        <w:rPr>
          <w:color w:val="000000"/>
          <w:spacing w:val="-1"/>
          <w:sz w:val="20"/>
        </w:rPr>
        <w:pict>
          <v:polyline id="_x0000_s1047" style="position:absolute;left:0;text-align:left;z-index:-251657216;mso-position-horizontal-relative:page;mso-position-vertical-relative:page" points="67.5pt,130.8pt,544.45pt,130.8pt,544.45pt,99.9pt,67.5pt,99.9pt" coordsize="9539,618" o:allowincell="f" filled="f" strokeweight="1.5pt">
            <v:path arrowok="t"/>
            <w10:wrap anchorx="page" anchory="page"/>
          </v:polyline>
        </w:pict>
      </w:r>
      <w:r>
        <w:rPr>
          <w:color w:val="000000"/>
          <w:spacing w:val="-1"/>
          <w:sz w:val="20"/>
        </w:rPr>
        <w:pict>
          <v:line id="_x0000_s1048" style="position:absolute;left:0;text-align:left;z-index:-251655168;mso-position-horizontal-relative:page;mso-position-vertical-relative:page" from="67.5pt,99.9pt" to="67.5pt,130.8pt" o:allowincell="f" strokeweight=".89pt">
            <w10:wrap anchorx="page" anchory="page"/>
          </v:line>
        </w:pict>
      </w:r>
      <w:r>
        <w:rPr>
          <w:color w:val="000000"/>
          <w:spacing w:val="-1"/>
          <w:sz w:val="20"/>
        </w:rPr>
        <w:pict>
          <v:line id="_x0000_s1049" style="position:absolute;left:0;text-align:left;z-index:-251653120;mso-position-horizontal-relative:page;mso-position-vertical-relative:page" from="372.55pt,75.2pt" to="376.55pt,75.2pt" o:allowincell="f" strokecolor="blue" strokeweight="1pt">
            <w10:wrap anchorx="page" anchory="page"/>
          </v:line>
        </w:pict>
      </w:r>
      <w:r>
        <w:rPr>
          <w:color w:val="000000"/>
          <w:spacing w:val="-1"/>
          <w:sz w:val="20"/>
        </w:rPr>
        <w:pict>
          <v:line id="_x0000_s1050" style="position:absolute;left:0;text-align:left;z-index:-251651072;mso-position-horizontal-relative:page;mso-position-vertical-relative:page" from="66.5pt,258.05pt" to="306pt,258.05pt" o:allowincell="f" strokeweight="1.5pt">
            <w10:wrap anchorx="page" anchory="page"/>
          </v:line>
        </w:pict>
      </w:r>
      <w:r>
        <w:rPr>
          <w:color w:val="000000"/>
          <w:spacing w:val="-1"/>
          <w:sz w:val="20"/>
        </w:rPr>
        <w:pict>
          <v:line id="_x0000_s1051" style="position:absolute;left:0;text-align:left;z-index:-251649024;mso-position-horizontal-relative:page;mso-position-vertical-relative:page" from="305pt,293.45pt" to="306pt,293.45pt" o:allowincell="f" strokeweight="71.34pt">
            <w10:wrap anchorx="page" anchory="page"/>
          </v:line>
        </w:pict>
      </w:r>
      <w:r>
        <w:rPr>
          <w:color w:val="000000"/>
          <w:spacing w:val="-1"/>
          <w:sz w:val="20"/>
        </w:rPr>
        <w:pict>
          <v:line id="_x0000_s1052" style="position:absolute;left:0;text-align:left;z-index:-251646976;mso-position-horizontal-relative:page;mso-position-vertical-relative:page" from="66.5pt,328.85pt" to="306pt,328.85pt" o:allowincell="f" strokeweight="1.5pt">
            <w10:wrap anchorx="page" anchory="page"/>
          </v:line>
        </w:pict>
      </w:r>
    </w:p>
    <w:p w:rsidR="00F609DA" w:rsidRDefault="00F609DA">
      <w:pPr>
        <w:pStyle w:val="Normal1"/>
        <w:rPr>
          <w:color w:val="000000"/>
          <w:spacing w:val="-1"/>
          <w:sz w:val="20"/>
        </w:rPr>
        <w:sectPr w:rsidR="00F609DA">
          <w:type w:val="continuous"/>
          <w:pgSz w:w="12220" w:h="15820"/>
          <w:pgMar w:top="720" w:right="720" w:bottom="720" w:left="720" w:header="720" w:footer="720" w:gutter="0"/>
          <w:cols w:space="720"/>
        </w:sectPr>
      </w:pPr>
    </w:p>
    <w:p w:rsidR="00F609DA" w:rsidRDefault="00A34B03">
      <w:pPr>
        <w:pStyle w:val="Normal1"/>
        <w:spacing w:line="180" w:lineRule="exact"/>
        <w:ind w:left="9236"/>
        <w:rPr>
          <w:color w:val="000000"/>
          <w:w w:val="103"/>
          <w:sz w:val="20"/>
        </w:rPr>
      </w:pPr>
      <w:bookmarkStart w:id="1" w:name="Pg2"/>
      <w:bookmarkEnd w:id="1"/>
      <w:r>
        <w:rPr>
          <w:color w:val="000000"/>
          <w:w w:val="103"/>
          <w:sz w:val="20"/>
        </w:rPr>
        <w:lastRenderedPageBreak/>
        <w:t xml:space="preserve">Page 2 of 4 </w:t>
      </w:r>
    </w:p>
    <w:p w:rsidR="00F609DA" w:rsidRDefault="00A34B03">
      <w:pPr>
        <w:pStyle w:val="Normal1"/>
        <w:spacing w:line="180" w:lineRule="exact"/>
        <w:ind w:left="2438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>15-184 California Forms of Pleading and Practice--Annotat</w:t>
      </w:r>
      <w:r>
        <w:rPr>
          <w:color w:val="000000"/>
          <w:spacing w:val="-1"/>
          <w:sz w:val="20"/>
        </w:rPr>
        <w:t xml:space="preserve">ed § 184.157 </w:t>
      </w:r>
    </w:p>
    <w:p w:rsidR="00F609DA" w:rsidRDefault="00F609DA">
      <w:pPr>
        <w:pStyle w:val="Normal1"/>
        <w:spacing w:line="260" w:lineRule="exact"/>
        <w:ind w:left="610"/>
        <w:jc w:val="both"/>
        <w:rPr>
          <w:color w:val="000000"/>
          <w:spacing w:val="-1"/>
          <w:sz w:val="20"/>
        </w:rPr>
      </w:pPr>
    </w:p>
    <w:p w:rsidR="00F609DA" w:rsidRDefault="00A34B03">
      <w:pPr>
        <w:pStyle w:val="Normal1"/>
        <w:spacing w:before="26" w:line="260" w:lineRule="exact"/>
        <w:ind w:left="610" w:right="399"/>
        <w:jc w:val="both"/>
        <w:rPr>
          <w:color w:val="000000"/>
          <w:spacing w:val="-1"/>
        </w:rPr>
      </w:pPr>
      <w:proofErr w:type="spellStart"/>
      <w:r>
        <w:rPr>
          <w:color w:val="000000"/>
        </w:rPr>
        <w:t>laration</w:t>
      </w:r>
      <w:proofErr w:type="spellEnd"/>
      <w:r>
        <w:rPr>
          <w:color w:val="000000"/>
        </w:rPr>
        <w:t xml:space="preserve"> as to ____________________ [</w:t>
      </w:r>
      <w:r>
        <w:rPr>
          <w:rFonts w:ascii="Times New Roman Italic" w:hAnsi="Times New Roman Italic"/>
          <w:color w:val="000000"/>
        </w:rPr>
        <w:t>state type of declaration desired, e.g.,</w:t>
      </w:r>
      <w:r>
        <w:rPr>
          <w:color w:val="000000"/>
        </w:rPr>
        <w:t xml:space="preserve"> which party’s inter</w:t>
      </w:r>
      <w:r>
        <w:rPr>
          <w:color w:val="000000"/>
          <w:spacing w:val="-1"/>
        </w:rPr>
        <w:t xml:space="preserve">pretation of the deed is correct]. </w:t>
      </w:r>
    </w:p>
    <w:p w:rsidR="00F609DA" w:rsidRDefault="00A34B03">
      <w:pPr>
        <w:pStyle w:val="Normal1"/>
        <w:spacing w:before="240" w:line="260" w:lineRule="exact"/>
        <w:ind w:left="610" w:right="353"/>
        <w:jc w:val="both"/>
        <w:rPr>
          <w:color w:val="000000"/>
          <w:spacing w:val="-1"/>
        </w:rPr>
      </w:pPr>
      <w:r>
        <w:rPr>
          <w:color w:val="000000"/>
        </w:rPr>
        <w:t xml:space="preserve">8. Such a declaration is necessary and appropriate at this time so that plaintiff may ascertain his/ </w:t>
      </w:r>
      <w:r>
        <w:rPr>
          <w:color w:val="000000"/>
          <w:spacing w:val="-2"/>
        </w:rPr>
        <w:t>her rig</w:t>
      </w:r>
      <w:r>
        <w:rPr>
          <w:color w:val="000000"/>
          <w:spacing w:val="-2"/>
        </w:rPr>
        <w:t>hts and duties under the deed. [ ____________________ (</w:t>
      </w:r>
      <w:r>
        <w:rPr>
          <w:rFonts w:ascii="Times New Roman Italic" w:hAnsi="Times New Roman Italic"/>
          <w:color w:val="000000"/>
          <w:spacing w:val="-2"/>
        </w:rPr>
        <w:t>Allege any financial or other bur</w:t>
      </w:r>
      <w:r>
        <w:rPr>
          <w:rFonts w:ascii="Times New Roman Italic" w:hAnsi="Times New Roman Italic"/>
          <w:color w:val="000000"/>
        </w:rPr>
        <w:t xml:space="preserve">den that is being caused plaintiff by the unsettled state of affairs and, if appropriate, the fact that </w:t>
      </w:r>
      <w:r>
        <w:rPr>
          <w:rFonts w:ascii="Times New Roman Italic" w:hAnsi="Times New Roman Italic"/>
          <w:color w:val="000000"/>
          <w:spacing w:val="-1"/>
        </w:rPr>
        <w:t>administrative remedies have been exhausted</w:t>
      </w:r>
      <w:r>
        <w:rPr>
          <w:color w:val="000000"/>
          <w:spacing w:val="-1"/>
        </w:rPr>
        <w:t xml:space="preserve">).] </w:t>
      </w:r>
    </w:p>
    <w:p w:rsidR="00F609DA" w:rsidRDefault="00A34B03">
      <w:pPr>
        <w:pStyle w:val="Normal1"/>
        <w:spacing w:before="207" w:line="276" w:lineRule="exact"/>
        <w:ind w:left="610"/>
        <w:rPr>
          <w:color w:val="000000"/>
          <w:spacing w:val="-1"/>
        </w:rPr>
      </w:pPr>
      <w:r>
        <w:rPr>
          <w:color w:val="000000"/>
          <w:spacing w:val="-1"/>
        </w:rPr>
        <w:t xml:space="preserve">WHEREFORE, plaintiff prays judgment against defendant as follows: </w:t>
      </w:r>
    </w:p>
    <w:p w:rsidR="00F609DA" w:rsidRDefault="00A34B03">
      <w:pPr>
        <w:pStyle w:val="Normal1"/>
        <w:spacing w:before="204" w:line="276" w:lineRule="exact"/>
        <w:ind w:left="610"/>
        <w:rPr>
          <w:color w:val="000000"/>
          <w:spacing w:val="-1"/>
        </w:rPr>
      </w:pPr>
      <w:r>
        <w:rPr>
          <w:color w:val="000000"/>
          <w:spacing w:val="-1"/>
        </w:rPr>
        <w:t xml:space="preserve">1. For a declaration by the court of the rights and duties of the parties to this action under the above </w:t>
      </w:r>
    </w:p>
    <w:p w:rsidR="00F609DA" w:rsidRDefault="00A34B03">
      <w:pPr>
        <w:pStyle w:val="Normal1"/>
        <w:spacing w:line="260" w:lineRule="exact"/>
        <w:ind w:left="610" w:right="518"/>
        <w:rPr>
          <w:color w:val="000000"/>
        </w:rPr>
      </w:pPr>
      <w:r>
        <w:rPr>
          <w:color w:val="000000"/>
        </w:rPr>
        <w:t>-described deed, and specifically for a declaration that ____________________ [</w:t>
      </w:r>
      <w:r>
        <w:rPr>
          <w:rFonts w:ascii="Times New Roman Italic" w:hAnsi="Times New Roman Italic"/>
          <w:color w:val="000000"/>
        </w:rPr>
        <w:t>spec</w:t>
      </w:r>
      <w:r>
        <w:rPr>
          <w:rFonts w:ascii="Times New Roman Italic" w:hAnsi="Times New Roman Italic"/>
          <w:color w:val="000000"/>
        </w:rPr>
        <w:t>ify declaratory judgment sought, e.g.,</w:t>
      </w:r>
      <w:r>
        <w:rPr>
          <w:color w:val="000000"/>
        </w:rPr>
        <w:t xml:space="preserve"> the provision in the deed described above created a right personal </w:t>
      </w:r>
      <w:r>
        <w:rPr>
          <w:color w:val="000000"/>
        </w:rPr>
        <w:br/>
        <w:t xml:space="preserve">only to the grantor that terminated on his/her death or, in the alternative, that the provision was void at its inception]; </w:t>
      </w:r>
    </w:p>
    <w:p w:rsidR="00F609DA" w:rsidRDefault="00A34B03">
      <w:pPr>
        <w:pStyle w:val="Normal1"/>
        <w:spacing w:before="225" w:line="276" w:lineRule="exact"/>
        <w:ind w:left="610"/>
        <w:rPr>
          <w:color w:val="000000"/>
          <w:w w:val="101"/>
        </w:rPr>
      </w:pPr>
      <w:r>
        <w:rPr>
          <w:color w:val="000000"/>
          <w:w w:val="101"/>
        </w:rPr>
        <w:t>2. For costs of suit her</w:t>
      </w:r>
      <w:r>
        <w:rPr>
          <w:color w:val="000000"/>
          <w:w w:val="101"/>
        </w:rPr>
        <w:t xml:space="preserve">ein incurred; and </w:t>
      </w:r>
    </w:p>
    <w:p w:rsidR="00F609DA" w:rsidRDefault="00A34B03">
      <w:pPr>
        <w:pStyle w:val="Normal1"/>
        <w:spacing w:before="224" w:line="276" w:lineRule="exact"/>
        <w:ind w:left="610"/>
        <w:rPr>
          <w:color w:val="000000"/>
          <w:w w:val="101"/>
        </w:rPr>
      </w:pPr>
      <w:r>
        <w:rPr>
          <w:color w:val="000000"/>
          <w:w w:val="101"/>
        </w:rPr>
        <w:t xml:space="preserve">3. For such other further relief as the court may deem proper. </w:t>
      </w:r>
    </w:p>
    <w:p w:rsidR="00F609DA" w:rsidRDefault="00A34B03">
      <w:pPr>
        <w:pStyle w:val="Normal1"/>
        <w:spacing w:before="175" w:line="288" w:lineRule="exact"/>
        <w:ind w:left="6659"/>
        <w:rPr>
          <w:color w:val="000000"/>
          <w:spacing w:val="-3"/>
        </w:rPr>
      </w:pPr>
      <w:r>
        <w:rPr>
          <w:color w:val="000000"/>
          <w:spacing w:val="-3"/>
        </w:rPr>
        <w:t>____________________ [</w:t>
      </w:r>
      <w:r>
        <w:rPr>
          <w:rFonts w:ascii="Times New Roman Italic" w:hAnsi="Times New Roman Italic"/>
          <w:color w:val="000000"/>
          <w:spacing w:val="-3"/>
        </w:rPr>
        <w:t>signature</w:t>
      </w:r>
      <w:r>
        <w:rPr>
          <w:color w:val="000000"/>
          <w:spacing w:val="-3"/>
        </w:rPr>
        <w:t xml:space="preserve">] </w:t>
      </w:r>
    </w:p>
    <w:p w:rsidR="00F609DA" w:rsidRDefault="00A34B03">
      <w:pPr>
        <w:pStyle w:val="Normal1"/>
        <w:spacing w:before="1" w:line="254" w:lineRule="exact"/>
        <w:ind w:left="8119"/>
        <w:rPr>
          <w:color w:val="000000"/>
          <w:spacing w:val="-1"/>
        </w:rPr>
      </w:pPr>
      <w:r>
        <w:rPr>
          <w:color w:val="000000"/>
          <w:spacing w:val="-1"/>
        </w:rPr>
        <w:t xml:space="preserve">Attorney for Plaintiff </w:t>
      </w:r>
    </w:p>
    <w:p w:rsidR="00F609DA" w:rsidRDefault="00A34B03">
      <w:pPr>
        <w:pStyle w:val="Normal1"/>
        <w:tabs>
          <w:tab w:val="left" w:pos="1089"/>
        </w:tabs>
        <w:spacing w:before="43" w:line="500" w:lineRule="exact"/>
        <w:ind w:left="610" w:right="6083"/>
        <w:jc w:val="both"/>
        <w:rPr>
          <w:rFonts w:ascii="Times New Roman Bold" w:hAnsi="Times New Roman Bold"/>
          <w:color w:val="000000"/>
          <w:spacing w:val="-2"/>
        </w:rPr>
      </w:pPr>
      <w:r>
        <w:rPr>
          <w:color w:val="000000"/>
          <w:spacing w:val="-2"/>
        </w:rPr>
        <w:t>[</w:t>
      </w:r>
      <w:r>
        <w:rPr>
          <w:rFonts w:ascii="Times New Roman Italic" w:hAnsi="Times New Roman Italic"/>
          <w:color w:val="000000"/>
          <w:spacing w:val="-2"/>
        </w:rPr>
        <w:t>Verification, if desired. See</w:t>
      </w:r>
      <w:r>
        <w:rPr>
          <w:rFonts w:ascii="Times New Roman Italic" w:hAnsi="Times New Roman Italic"/>
          <w:color w:val="0000FF"/>
          <w:spacing w:val="-2"/>
        </w:rPr>
        <w:t xml:space="preserve"> </w:t>
      </w:r>
      <w:r>
        <w:rPr>
          <w:rFonts w:ascii="Times New Roman Italic" w:hAnsi="Times New Roman Italic"/>
          <w:color w:val="0000FF"/>
          <w:spacing w:val="-2"/>
          <w:u w:val="single"/>
        </w:rPr>
        <w:t xml:space="preserve"> § 184.150</w:t>
      </w:r>
      <w:r>
        <w:rPr>
          <w:rFonts w:ascii="Times New Roman Italic" w:hAnsi="Times New Roman Italic"/>
          <w:color w:val="000000"/>
          <w:spacing w:val="-2"/>
        </w:rPr>
        <w:t>.</w:t>
      </w:r>
      <w:r>
        <w:rPr>
          <w:color w:val="000000"/>
          <w:spacing w:val="-2"/>
        </w:rPr>
        <w:t xml:space="preserve">] </w:t>
      </w:r>
      <w:r>
        <w:rPr>
          <w:color w:val="000000"/>
          <w:spacing w:val="-2"/>
        </w:rPr>
        <w:br/>
      </w:r>
      <w:r>
        <w:rPr>
          <w:color w:val="000000"/>
          <w:spacing w:val="-2"/>
        </w:rPr>
        <w:tab/>
      </w:r>
      <w:r>
        <w:rPr>
          <w:rFonts w:ascii="Times New Roman Bold" w:hAnsi="Times New Roman Bold"/>
          <w:color w:val="000000"/>
          <w:spacing w:val="-2"/>
        </w:rPr>
        <w:t xml:space="preserve">[2]  Use of Form </w:t>
      </w:r>
    </w:p>
    <w:p w:rsidR="00F609DA" w:rsidRDefault="00A34B03">
      <w:pPr>
        <w:pStyle w:val="Normal1"/>
        <w:spacing w:before="166" w:line="276" w:lineRule="exact"/>
        <w:ind w:left="610"/>
        <w:rPr>
          <w:color w:val="000000"/>
          <w:w w:val="102"/>
        </w:rPr>
      </w:pPr>
      <w:r>
        <w:rPr>
          <w:color w:val="000000"/>
          <w:w w:val="102"/>
        </w:rPr>
        <w:t xml:space="preserve">This form may be used to obtain a declaration of the rights and duties of the parties under a </w:t>
      </w:r>
    </w:p>
    <w:p w:rsidR="00F609DA" w:rsidRDefault="00A34B03">
      <w:pPr>
        <w:pStyle w:val="Normal1"/>
        <w:spacing w:line="260" w:lineRule="exact"/>
        <w:ind w:left="610" w:right="402"/>
        <w:jc w:val="both"/>
        <w:rPr>
          <w:color w:val="000000"/>
          <w:spacing w:val="-1"/>
        </w:rPr>
      </w:pPr>
      <w:r>
        <w:rPr>
          <w:color w:val="000000"/>
        </w:rPr>
        <w:t xml:space="preserve">deed in which the plaintiff was designated the grantee when the deed’s interpretation is at issue. </w:t>
      </w:r>
      <w:r>
        <w:rPr>
          <w:color w:val="000000"/>
          <w:w w:val="104"/>
        </w:rPr>
        <w:t xml:space="preserve">The form may also be adapted for use when the deed’s validity </w:t>
      </w:r>
      <w:r>
        <w:rPr>
          <w:color w:val="000000"/>
          <w:w w:val="104"/>
        </w:rPr>
        <w:t>is questioned, by altering Para</w:t>
      </w:r>
      <w:r>
        <w:rPr>
          <w:color w:val="000000"/>
          <w:spacing w:val="-1"/>
        </w:rPr>
        <w:t xml:space="preserve">graphs 6 and 7 accordingly. </w:t>
      </w:r>
    </w:p>
    <w:p w:rsidR="00F609DA" w:rsidRDefault="00A34B03">
      <w:pPr>
        <w:pStyle w:val="Normal1"/>
        <w:spacing w:before="198" w:line="260" w:lineRule="exact"/>
        <w:ind w:left="610" w:right="399"/>
        <w:rPr>
          <w:color w:val="000000"/>
          <w:spacing w:val="-1"/>
        </w:rPr>
      </w:pPr>
      <w:r>
        <w:rPr>
          <w:color w:val="000000"/>
          <w:spacing w:val="-1"/>
        </w:rPr>
        <w:t>Before amendments that became operative January 1, 1995,</w:t>
      </w:r>
      <w:r>
        <w:rPr>
          <w:rFonts w:ascii="Times New Roman Italic" w:hAnsi="Times New Roman Italic"/>
          <w:color w:val="0000FF"/>
          <w:spacing w:val="-1"/>
        </w:rPr>
        <w:t xml:space="preserve">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Code Civ. Proc. § 1060</w:t>
      </w:r>
      <w:r>
        <w:rPr>
          <w:color w:val="000000"/>
          <w:spacing w:val="-1"/>
        </w:rPr>
        <w:t xml:space="preserve"> expressly per-</w:t>
      </w:r>
      <w:r>
        <w:rPr>
          <w:color w:val="000000"/>
          <w:spacing w:val="-1"/>
        </w:rPr>
        <w:br/>
      </w:r>
      <w:r>
        <w:rPr>
          <w:color w:val="000000"/>
          <w:spacing w:val="-2"/>
        </w:rPr>
        <w:t>mitted, among others, any person interested under “a deed, will, or other written instrument, or un-</w:t>
      </w:r>
      <w:r>
        <w:rPr>
          <w:color w:val="000000"/>
          <w:spacing w:val="-2"/>
        </w:rPr>
        <w:br/>
      </w:r>
      <w:r>
        <w:rPr>
          <w:color w:val="000000"/>
        </w:rPr>
        <w:t>der a contract</w:t>
      </w:r>
      <w:r>
        <w:rPr>
          <w:rFonts w:ascii="Arial" w:hAnsi="Arial"/>
          <w:color w:val="000000"/>
        </w:rPr>
        <w:t xml:space="preserve"> …</w:t>
      </w:r>
      <w:r>
        <w:rPr>
          <w:color w:val="000000"/>
        </w:rPr>
        <w:t xml:space="preserve"> ” to seek declaratory relief under the statute [</w:t>
      </w:r>
      <w:r>
        <w:rPr>
          <w:rFonts w:ascii="Times New Roman Italic" w:hAnsi="Times New Roman Italic"/>
          <w:color w:val="000000"/>
        </w:rPr>
        <w:t>see</w:t>
      </w:r>
      <w:r>
        <w:rPr>
          <w:color w:val="000000"/>
        </w:rPr>
        <w:t xml:space="preserve"> former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Code Civ. Proc. </w:t>
      </w:r>
      <w:r>
        <w:rPr>
          <w:rFonts w:ascii="Times New Roman Italic" w:hAnsi="Times New Roman Italic"/>
          <w:color w:val="0000FF"/>
          <w:u w:val="single"/>
        </w:rPr>
        <w:br/>
        <w:t>§ 1060</w:t>
      </w:r>
      <w:r>
        <w:rPr>
          <w:color w:val="000000"/>
        </w:rPr>
        <w:t xml:space="preserve">]. As of January 1, 1995, the reference to “deed” has been omitted. However, the statute </w:t>
      </w:r>
      <w:r>
        <w:rPr>
          <w:color w:val="000000"/>
        </w:rPr>
        <w:br/>
      </w:r>
      <w:r>
        <w:rPr>
          <w:color w:val="000000"/>
          <w:w w:val="102"/>
        </w:rPr>
        <w:t>still permits a person interested under a “</w:t>
      </w:r>
      <w:r>
        <w:rPr>
          <w:rFonts w:ascii="Times New Roman Italic" w:hAnsi="Times New Roman Italic"/>
          <w:color w:val="000000"/>
          <w:w w:val="102"/>
        </w:rPr>
        <w:t xml:space="preserve"> written instrument</w:t>
      </w:r>
      <w:r>
        <w:rPr>
          <w:color w:val="000000"/>
          <w:w w:val="102"/>
        </w:rPr>
        <w:t xml:space="preserve">, excluding a will or trust, or under a </w:t>
      </w:r>
      <w:r>
        <w:rPr>
          <w:color w:val="000000"/>
          <w:w w:val="102"/>
        </w:rPr>
        <w:br/>
      </w:r>
      <w:r>
        <w:rPr>
          <w:color w:val="000000"/>
        </w:rPr>
        <w:t>contract.</w:t>
      </w:r>
      <w:r>
        <w:rPr>
          <w:rFonts w:ascii="Arial" w:hAnsi="Arial"/>
          <w:color w:val="000000"/>
        </w:rPr>
        <w:t xml:space="preserve"> …</w:t>
      </w:r>
      <w:r>
        <w:rPr>
          <w:color w:val="000000"/>
        </w:rPr>
        <w:t xml:space="preserve"> ” to seek a declaration of rights [</w:t>
      </w:r>
      <w:r>
        <w:rPr>
          <w:rFonts w:ascii="Times New Roman Italic" w:hAnsi="Times New Roman Italic"/>
          <w:color w:val="000000"/>
        </w:rPr>
        <w:t>see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Code Civ. Proc. § 1060</w:t>
      </w:r>
      <w:r>
        <w:rPr>
          <w:color w:val="000000"/>
        </w:rPr>
        <w:t xml:space="preserve"> (emphasis added)]. </w:t>
      </w:r>
      <w:r>
        <w:rPr>
          <w:color w:val="000000"/>
        </w:rPr>
        <w:br/>
        <w:t xml:space="preserve">The intent of this amendment is unclear. Because deeds are a form of written instrument and are </w:t>
      </w:r>
      <w:r>
        <w:rPr>
          <w:color w:val="000000"/>
        </w:rPr>
        <w:br/>
        <w:t>not specifically exclud</w:t>
      </w:r>
      <w:r>
        <w:rPr>
          <w:color w:val="000000"/>
        </w:rPr>
        <w:t xml:space="preserve">ed from consideration, seeking a declaration of rights regarding a deed </w:t>
      </w:r>
      <w:r>
        <w:rPr>
          <w:color w:val="000000"/>
        </w:rPr>
        <w:br/>
        <w:t xml:space="preserve">would still appear to be permitted under the statute, though this remains subject to further </w:t>
      </w:r>
      <w:proofErr w:type="spellStart"/>
      <w:r>
        <w:rPr>
          <w:color w:val="000000"/>
        </w:rPr>
        <w:t>statu</w:t>
      </w:r>
      <w:proofErr w:type="spellEnd"/>
      <w:r>
        <w:rPr>
          <w:color w:val="000000"/>
        </w:rPr>
        <w:t>-</w:t>
      </w:r>
      <w:r>
        <w:rPr>
          <w:color w:val="000000"/>
        </w:rPr>
        <w:br/>
      </w:r>
      <w:r>
        <w:rPr>
          <w:color w:val="000000"/>
          <w:spacing w:val="-1"/>
        </w:rPr>
        <w:t xml:space="preserve">tory or judicial clarification. </w:t>
      </w:r>
    </w:p>
    <w:p w:rsidR="00F609DA" w:rsidRDefault="00A34B03">
      <w:pPr>
        <w:pStyle w:val="Normal1"/>
        <w:spacing w:before="240" w:line="260" w:lineRule="exact"/>
        <w:ind w:left="610" w:right="404"/>
        <w:jc w:val="both"/>
        <w:rPr>
          <w:color w:val="000000"/>
        </w:rPr>
      </w:pPr>
      <w:r>
        <w:rPr>
          <w:color w:val="000000"/>
        </w:rPr>
        <w:t>For discussion and forms for use in an action for declaratory relief to be relieved from restrictive covenants in a deed, see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§§ 184.62</w:t>
      </w:r>
      <w:r>
        <w:rPr>
          <w:color w:val="000000"/>
        </w:rPr>
        <w:t>,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184.195</w:t>
      </w:r>
      <w:r>
        <w:rPr>
          <w:color w:val="000000"/>
        </w:rPr>
        <w:t xml:space="preserve">. </w:t>
      </w:r>
    </w:p>
    <w:p w:rsidR="00F609DA" w:rsidRDefault="00A34B03">
      <w:pPr>
        <w:pStyle w:val="Normal1"/>
        <w:spacing w:before="227" w:line="276" w:lineRule="exact"/>
        <w:ind w:left="1089"/>
        <w:rPr>
          <w:rFonts w:ascii="Times New Roman Bold" w:hAnsi="Times New Roman Bold"/>
          <w:color w:val="000000"/>
          <w:spacing w:val="-1"/>
        </w:rPr>
      </w:pPr>
      <w:r>
        <w:rPr>
          <w:rFonts w:ascii="Times New Roman Bold" w:hAnsi="Times New Roman Bold"/>
          <w:color w:val="000000"/>
          <w:spacing w:val="-1"/>
        </w:rPr>
        <w:t xml:space="preserve">[3]  Jurisdiction </w:t>
      </w:r>
    </w:p>
    <w:p w:rsidR="00F609DA" w:rsidRDefault="00A34B03">
      <w:pPr>
        <w:pStyle w:val="Normal1"/>
        <w:spacing w:before="238" w:line="260" w:lineRule="exact"/>
        <w:ind w:left="610" w:right="405"/>
        <w:rPr>
          <w:color w:val="000000"/>
        </w:rPr>
      </w:pPr>
      <w:r>
        <w:rPr>
          <w:color w:val="000000"/>
          <w:w w:val="102"/>
        </w:rPr>
        <w:t>An action for declaratory relief is within the jurisdiction of the superior court and is</w:t>
      </w:r>
      <w:r>
        <w:rPr>
          <w:color w:val="000000"/>
          <w:w w:val="102"/>
        </w:rPr>
        <w:t xml:space="preserve"> not a </w:t>
      </w:r>
      <w:proofErr w:type="spellStart"/>
      <w:r>
        <w:rPr>
          <w:color w:val="000000"/>
          <w:w w:val="102"/>
        </w:rPr>
        <w:t>lim</w:t>
      </w:r>
      <w:proofErr w:type="spellEnd"/>
      <w:r>
        <w:rPr>
          <w:color w:val="000000"/>
          <w:w w:val="102"/>
        </w:rPr>
        <w:t>-</w:t>
      </w:r>
      <w:r>
        <w:rPr>
          <w:color w:val="000000"/>
          <w:w w:val="102"/>
        </w:rPr>
        <w:br/>
      </w:r>
      <w:proofErr w:type="spellStart"/>
      <w:r>
        <w:rPr>
          <w:color w:val="000000"/>
          <w:w w:val="104"/>
        </w:rPr>
        <w:t>ited</w:t>
      </w:r>
      <w:proofErr w:type="spellEnd"/>
      <w:r>
        <w:rPr>
          <w:color w:val="000000"/>
          <w:w w:val="104"/>
        </w:rPr>
        <w:t xml:space="preserve"> civil case [</w:t>
      </w:r>
      <w:r>
        <w:rPr>
          <w:rFonts w:ascii="Times New Roman Italic" w:hAnsi="Times New Roman Italic"/>
          <w:color w:val="0000FF"/>
          <w:w w:val="104"/>
          <w:u w:val="single"/>
        </w:rPr>
        <w:t xml:space="preserve"> Cal. Const., art. VI, § 10</w:t>
      </w:r>
      <w:r>
        <w:rPr>
          <w:color w:val="000000"/>
          <w:w w:val="104"/>
        </w:rPr>
        <w:t>;</w:t>
      </w:r>
      <w:r>
        <w:rPr>
          <w:rFonts w:ascii="Times New Roman Italic" w:hAnsi="Times New Roman Italic"/>
          <w:color w:val="0000FF"/>
          <w:w w:val="104"/>
        </w:rPr>
        <w:t xml:space="preserve"> </w:t>
      </w:r>
      <w:r>
        <w:rPr>
          <w:rFonts w:ascii="Times New Roman Italic" w:hAnsi="Times New Roman Italic"/>
          <w:color w:val="0000FF"/>
          <w:w w:val="104"/>
          <w:u w:val="single"/>
        </w:rPr>
        <w:t xml:space="preserve"> Code Civ. Proc. § 1060</w:t>
      </w:r>
      <w:r>
        <w:rPr>
          <w:color w:val="000000"/>
          <w:w w:val="104"/>
        </w:rPr>
        <w:t>;</w:t>
      </w:r>
      <w:r>
        <w:rPr>
          <w:rFonts w:ascii="Times New Roman Italic" w:hAnsi="Times New Roman Italic"/>
          <w:color w:val="000000"/>
          <w:w w:val="104"/>
        </w:rPr>
        <w:t xml:space="preserve"> see</w:t>
      </w:r>
      <w:r>
        <w:rPr>
          <w:rFonts w:ascii="Times New Roman Italic" w:hAnsi="Times New Roman Italic"/>
          <w:color w:val="0000FF"/>
          <w:w w:val="104"/>
        </w:rPr>
        <w:t xml:space="preserve"> </w:t>
      </w:r>
      <w:r>
        <w:rPr>
          <w:rFonts w:ascii="Times New Roman Italic" w:hAnsi="Times New Roman Italic"/>
          <w:color w:val="0000FF"/>
          <w:w w:val="104"/>
          <w:u w:val="single"/>
        </w:rPr>
        <w:t xml:space="preserve"> Code Civ. Proc. §§ 85</w:t>
      </w:r>
      <w:r>
        <w:rPr>
          <w:color w:val="000000"/>
          <w:w w:val="104"/>
        </w:rPr>
        <w:t xml:space="preserve">, </w:t>
      </w:r>
      <w:r>
        <w:rPr>
          <w:color w:val="000000"/>
          <w:w w:val="104"/>
        </w:rPr>
        <w:br/>
      </w:r>
      <w:r>
        <w:rPr>
          <w:rFonts w:ascii="Times New Roman Italic" w:hAnsi="Times New Roman Italic"/>
          <w:color w:val="0000FF"/>
          <w:w w:val="103"/>
          <w:u w:val="single"/>
        </w:rPr>
        <w:t xml:space="preserve"> 86(a)(7)</w:t>
      </w:r>
      <w:r>
        <w:rPr>
          <w:color w:val="000000"/>
          <w:w w:val="103"/>
        </w:rPr>
        <w:t>,</w:t>
      </w:r>
      <w:r>
        <w:rPr>
          <w:rFonts w:ascii="Times New Roman Italic" w:hAnsi="Times New Roman Italic"/>
          <w:color w:val="0000FF"/>
          <w:w w:val="103"/>
        </w:rPr>
        <w:t xml:space="preserve"> </w:t>
      </w:r>
      <w:r>
        <w:rPr>
          <w:rFonts w:ascii="Times New Roman Italic" w:hAnsi="Times New Roman Italic"/>
          <w:color w:val="0000FF"/>
          <w:w w:val="103"/>
          <w:u w:val="single"/>
        </w:rPr>
        <w:t xml:space="preserve"> 580(b)(4)</w:t>
      </w:r>
      <w:r>
        <w:rPr>
          <w:color w:val="000000"/>
          <w:w w:val="103"/>
        </w:rPr>
        <w:t>]. When title or right to possession is to be tried, or permanent injunctive re-</w:t>
      </w:r>
      <w:r>
        <w:rPr>
          <w:color w:val="000000"/>
          <w:w w:val="103"/>
        </w:rPr>
        <w:br/>
      </w:r>
      <w:proofErr w:type="spellStart"/>
      <w:r>
        <w:rPr>
          <w:color w:val="000000"/>
        </w:rPr>
        <w:t>lief</w:t>
      </w:r>
      <w:proofErr w:type="spellEnd"/>
      <w:r>
        <w:rPr>
          <w:color w:val="000000"/>
        </w:rPr>
        <w:t xml:space="preserve"> is sought, the case will be </w:t>
      </w:r>
      <w:r>
        <w:rPr>
          <w:color w:val="000000"/>
        </w:rPr>
        <w:t>classified as an unlimited civil case [</w:t>
      </w:r>
      <w:r>
        <w:rPr>
          <w:rFonts w:ascii="Times New Roman Italic" w:hAnsi="Times New Roman Italic"/>
          <w:color w:val="000000"/>
        </w:rPr>
        <w:t>see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Code Civ. Proc. § 88</w:t>
      </w:r>
      <w:r>
        <w:rPr>
          <w:color w:val="000000"/>
        </w:rPr>
        <w:t xml:space="preserve">]. </w:t>
      </w:r>
    </w:p>
    <w:p w:rsidR="00F609DA" w:rsidRDefault="00F609DA">
      <w:pPr>
        <w:pStyle w:val="Normal1"/>
        <w:spacing w:line="230" w:lineRule="exact"/>
        <w:ind w:left="4895"/>
        <w:rPr>
          <w:color w:val="000000"/>
        </w:rPr>
      </w:pPr>
    </w:p>
    <w:p w:rsidR="00F609DA" w:rsidRDefault="00A34B03">
      <w:pPr>
        <w:pStyle w:val="Normal1"/>
        <w:spacing w:before="55" w:line="230" w:lineRule="exact"/>
        <w:ind w:left="4895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Charles Cox </w:t>
      </w:r>
    </w:p>
    <w:p w:rsidR="00F609DA" w:rsidRDefault="00F609DA">
      <w:pPr>
        <w:pStyle w:val="Normal1"/>
        <w:rPr>
          <w:color w:val="000000"/>
          <w:spacing w:val="-1"/>
          <w:sz w:val="20"/>
        </w:rPr>
        <w:sectPr w:rsidR="00F609DA">
          <w:pgSz w:w="12220" w:h="15820"/>
          <w:pgMar w:top="720" w:right="720" w:bottom="720" w:left="720" w:header="720" w:footer="720" w:gutter="0"/>
          <w:cols w:space="720"/>
        </w:sectPr>
      </w:pPr>
    </w:p>
    <w:p w:rsidR="00F609DA" w:rsidRDefault="00A34B03">
      <w:pPr>
        <w:pStyle w:val="Normal1"/>
        <w:spacing w:line="180" w:lineRule="exact"/>
        <w:ind w:left="9236"/>
        <w:rPr>
          <w:color w:val="000000"/>
          <w:w w:val="103"/>
          <w:sz w:val="20"/>
        </w:rPr>
      </w:pPr>
      <w:bookmarkStart w:id="2" w:name="Pg3"/>
      <w:bookmarkEnd w:id="2"/>
      <w:r>
        <w:rPr>
          <w:color w:val="000000"/>
          <w:w w:val="103"/>
          <w:sz w:val="20"/>
        </w:rPr>
        <w:lastRenderedPageBreak/>
        <w:t xml:space="preserve">Page 3 of 4 </w:t>
      </w:r>
    </w:p>
    <w:p w:rsidR="00F609DA" w:rsidRDefault="00A34B03">
      <w:pPr>
        <w:pStyle w:val="Normal1"/>
        <w:spacing w:line="180" w:lineRule="exact"/>
        <w:ind w:left="2438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15-184 California Forms of Pleading and Practice--Annotated § 184.157 </w:t>
      </w:r>
    </w:p>
    <w:p w:rsidR="00F609DA" w:rsidRDefault="00A34B03">
      <w:pPr>
        <w:pStyle w:val="Normal1"/>
        <w:spacing w:before="273" w:line="276" w:lineRule="exact"/>
        <w:ind w:left="1089"/>
        <w:rPr>
          <w:rFonts w:ascii="Times New Roman Bold" w:hAnsi="Times New Roman Bold"/>
          <w:color w:val="000000"/>
        </w:rPr>
      </w:pPr>
      <w:r>
        <w:rPr>
          <w:rFonts w:ascii="Times New Roman Bold" w:hAnsi="Times New Roman Bold"/>
          <w:color w:val="000000"/>
        </w:rPr>
        <w:t xml:space="preserve">[4]  Allegations </w:t>
      </w:r>
    </w:p>
    <w:p w:rsidR="00F609DA" w:rsidRDefault="00A34B03">
      <w:pPr>
        <w:pStyle w:val="Normal1"/>
        <w:spacing w:before="258" w:line="260" w:lineRule="exact"/>
        <w:ind w:left="610" w:right="399"/>
        <w:rPr>
          <w:color w:val="000000"/>
          <w:spacing w:val="-1"/>
        </w:rPr>
      </w:pPr>
      <w:r>
        <w:rPr>
          <w:color w:val="000000"/>
        </w:rPr>
        <w:t xml:space="preserve">A complaint for declaratory relief is sufficient if it </w:t>
      </w:r>
      <w:r>
        <w:rPr>
          <w:color w:val="000000"/>
        </w:rPr>
        <w:t>sets forth facts showing the existence of a con</w:t>
      </w:r>
      <w:r>
        <w:rPr>
          <w:color w:val="000000"/>
          <w:w w:val="102"/>
        </w:rPr>
        <w:t>troversy relating to the legal rights and duties of the parties under a written instrument and re</w:t>
      </w:r>
      <w:r>
        <w:rPr>
          <w:color w:val="000000"/>
        </w:rPr>
        <w:t>quests that those rights and duties be adjudicated [</w:t>
      </w:r>
      <w:r>
        <w:rPr>
          <w:rFonts w:ascii="Times New Roman Italic" w:hAnsi="Times New Roman Italic"/>
          <w:color w:val="0000FF"/>
          <w:u w:val="single"/>
        </w:rPr>
        <w:t xml:space="preserve"> </w:t>
      </w:r>
      <w:proofErr w:type="spellStart"/>
      <w:r>
        <w:rPr>
          <w:rFonts w:ascii="Times New Roman Italic" w:hAnsi="Times New Roman Italic"/>
          <w:color w:val="0000FF"/>
          <w:u w:val="single"/>
        </w:rPr>
        <w:t>Taschner</w:t>
      </w:r>
      <w:proofErr w:type="spellEnd"/>
      <w:r>
        <w:rPr>
          <w:rFonts w:ascii="Times New Roman Italic" w:hAnsi="Times New Roman Italic"/>
          <w:color w:val="0000FF"/>
          <w:u w:val="single"/>
        </w:rPr>
        <w:t xml:space="preserve"> v. City Council (1973) 31 Cal. App. </w:t>
      </w:r>
      <w:r>
        <w:rPr>
          <w:rFonts w:ascii="Times New Roman Italic" w:hAnsi="Times New Roman Italic"/>
          <w:color w:val="0000FF"/>
          <w:spacing w:val="-2"/>
          <w:u w:val="single"/>
        </w:rPr>
        <w:t>3d 48, 57, 107</w:t>
      </w:r>
      <w:r>
        <w:rPr>
          <w:rFonts w:ascii="Times New Roman Italic" w:hAnsi="Times New Roman Italic"/>
          <w:color w:val="0000FF"/>
          <w:spacing w:val="-2"/>
          <w:u w:val="single"/>
        </w:rPr>
        <w:t xml:space="preserve"> Cal. </w:t>
      </w:r>
      <w:proofErr w:type="spellStart"/>
      <w:r>
        <w:rPr>
          <w:rFonts w:ascii="Times New Roman Italic" w:hAnsi="Times New Roman Italic"/>
          <w:color w:val="0000FF"/>
          <w:spacing w:val="-2"/>
          <w:u w:val="single"/>
        </w:rPr>
        <w:t>Rptr</w:t>
      </w:r>
      <w:proofErr w:type="spellEnd"/>
      <w:r>
        <w:rPr>
          <w:rFonts w:ascii="Times New Roman Italic" w:hAnsi="Times New Roman Italic"/>
          <w:color w:val="0000FF"/>
          <w:spacing w:val="-2"/>
          <w:u w:val="single"/>
        </w:rPr>
        <w:t>. 214</w:t>
      </w:r>
      <w:r>
        <w:rPr>
          <w:color w:val="000000"/>
          <w:spacing w:val="-2"/>
        </w:rPr>
        <w:t xml:space="preserve"> (municipal ordinance),</w:t>
      </w:r>
      <w:r>
        <w:rPr>
          <w:rFonts w:ascii="Times New Roman Italic" w:hAnsi="Times New Roman Italic"/>
          <w:color w:val="000000"/>
          <w:spacing w:val="-2"/>
        </w:rPr>
        <w:t xml:space="preserve"> disapproved on other grounds in</w:t>
      </w:r>
      <w:r>
        <w:rPr>
          <w:rFonts w:ascii="Times New Roman Italic" w:hAnsi="Times New Roman Italic"/>
          <w:color w:val="0000FF"/>
          <w:spacing w:val="-2"/>
        </w:rPr>
        <w:t xml:space="preserve"> </w:t>
      </w:r>
      <w:r>
        <w:rPr>
          <w:rFonts w:ascii="Times New Roman Italic" w:hAnsi="Times New Roman Italic"/>
          <w:color w:val="0000FF"/>
          <w:spacing w:val="-2"/>
          <w:u w:val="single"/>
        </w:rPr>
        <w:t xml:space="preserve"> Assoc. Home </w:t>
      </w:r>
      <w:r>
        <w:rPr>
          <w:rFonts w:ascii="Times New Roman Italic" w:hAnsi="Times New Roman Italic"/>
          <w:color w:val="0000FF"/>
          <w:u w:val="single"/>
        </w:rPr>
        <w:t xml:space="preserve">Builders of the Greater East Bay v. City of Livermore (1976) 18 Cal. 3d 582, 593, 135 Cal. </w:t>
      </w:r>
      <w:r>
        <w:rPr>
          <w:rFonts w:ascii="Times New Roman Italic" w:hAnsi="Times New Roman Italic"/>
          <w:color w:val="0000FF"/>
          <w:u w:val="single"/>
        </w:rPr>
        <w:br/>
      </w:r>
      <w:proofErr w:type="spellStart"/>
      <w:r>
        <w:rPr>
          <w:rFonts w:ascii="Times New Roman Italic" w:hAnsi="Times New Roman Italic"/>
          <w:color w:val="0000FF"/>
          <w:u w:val="single"/>
        </w:rPr>
        <w:t>Rptr</w:t>
      </w:r>
      <w:proofErr w:type="spellEnd"/>
      <w:r>
        <w:rPr>
          <w:rFonts w:ascii="Times New Roman Italic" w:hAnsi="Times New Roman Italic"/>
          <w:color w:val="0000FF"/>
          <w:u w:val="single"/>
        </w:rPr>
        <w:t>. 41, 557 P.2d 473</w:t>
      </w:r>
      <w:r>
        <w:rPr>
          <w:color w:val="000000"/>
        </w:rPr>
        <w:t>;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</w:t>
      </w:r>
      <w:proofErr w:type="spellStart"/>
      <w:r>
        <w:rPr>
          <w:rFonts w:ascii="Times New Roman Italic" w:hAnsi="Times New Roman Italic"/>
          <w:color w:val="0000FF"/>
          <w:u w:val="single"/>
        </w:rPr>
        <w:t>Strozier</w:t>
      </w:r>
      <w:proofErr w:type="spellEnd"/>
      <w:r>
        <w:rPr>
          <w:rFonts w:ascii="Times New Roman Italic" w:hAnsi="Times New Roman Italic"/>
          <w:color w:val="0000FF"/>
          <w:u w:val="single"/>
        </w:rPr>
        <w:t xml:space="preserve"> v. Williams (1960) 187 Cal. App. 2d 528, 531, </w:t>
      </w:r>
      <w:r>
        <w:rPr>
          <w:rFonts w:ascii="Times New Roman Italic" w:hAnsi="Times New Roman Italic"/>
          <w:color w:val="0000FF"/>
          <w:u w:val="single"/>
        </w:rPr>
        <w:t xml:space="preserve">532, 9 Cal. </w:t>
      </w:r>
      <w:proofErr w:type="spellStart"/>
      <w:r>
        <w:rPr>
          <w:rFonts w:ascii="Times New Roman Italic" w:hAnsi="Times New Roman Italic"/>
          <w:color w:val="0000FF"/>
          <w:u w:val="single"/>
        </w:rPr>
        <w:t>Rptr</w:t>
      </w:r>
      <w:proofErr w:type="spellEnd"/>
      <w:r>
        <w:rPr>
          <w:rFonts w:ascii="Times New Roman Italic" w:hAnsi="Times New Roman Italic"/>
          <w:color w:val="0000FF"/>
          <w:u w:val="single"/>
        </w:rPr>
        <w:t xml:space="preserve">. </w:t>
      </w:r>
      <w:r>
        <w:rPr>
          <w:rFonts w:ascii="Times New Roman Italic" w:hAnsi="Times New Roman Italic"/>
          <w:color w:val="0000FF"/>
          <w:spacing w:val="-3"/>
          <w:u w:val="single"/>
        </w:rPr>
        <w:t xml:space="preserve">683 </w:t>
      </w:r>
      <w:r>
        <w:rPr>
          <w:color w:val="000000"/>
          <w:spacing w:val="-1"/>
        </w:rPr>
        <w:t xml:space="preserve">(deed)]. Accordingly, the complaint alleges the following: </w:t>
      </w:r>
    </w:p>
    <w:p w:rsidR="00F609DA" w:rsidRDefault="00A34B03">
      <w:pPr>
        <w:pStyle w:val="Normal1"/>
        <w:tabs>
          <w:tab w:val="left" w:pos="1328"/>
        </w:tabs>
        <w:spacing w:before="115" w:line="276" w:lineRule="exact"/>
        <w:ind w:left="850"/>
        <w:rPr>
          <w:color w:val="000000"/>
        </w:rPr>
      </w:pPr>
      <w:r>
        <w:rPr>
          <w:color w:val="000000"/>
          <w:spacing w:val="-1"/>
        </w:rPr>
        <w:t>•</w:t>
      </w:r>
      <w:r>
        <w:rPr>
          <w:color w:val="000000"/>
          <w:spacing w:val="-1"/>
        </w:rPr>
        <w:tab/>
      </w:r>
      <w:r>
        <w:rPr>
          <w:color w:val="000000"/>
        </w:rPr>
        <w:t>The execution and delivery of a deed to plaintiff by defendant or defendant’s predecessor</w:t>
      </w:r>
    </w:p>
    <w:p w:rsidR="00F609DA" w:rsidRDefault="00A34B03">
      <w:pPr>
        <w:pStyle w:val="Normal1"/>
        <w:spacing w:before="1" w:line="255" w:lineRule="exact"/>
        <w:ind w:left="850" w:firstLine="399"/>
        <w:rPr>
          <w:color w:val="000000"/>
          <w:spacing w:val="-1"/>
        </w:rPr>
      </w:pPr>
      <w:r>
        <w:rPr>
          <w:color w:val="000000"/>
          <w:spacing w:val="-1"/>
        </w:rPr>
        <w:t>in interest (Paragraphs 4, 5).</w:t>
      </w:r>
    </w:p>
    <w:p w:rsidR="00F609DA" w:rsidRDefault="00A34B03">
      <w:pPr>
        <w:pStyle w:val="Normal1"/>
        <w:tabs>
          <w:tab w:val="left" w:pos="1328"/>
        </w:tabs>
        <w:spacing w:before="108" w:line="276" w:lineRule="exact"/>
        <w:ind w:left="850"/>
        <w:rPr>
          <w:color w:val="000000"/>
        </w:rPr>
      </w:pPr>
      <w:r>
        <w:rPr>
          <w:color w:val="000000"/>
          <w:spacing w:val="-1"/>
        </w:rPr>
        <w:t>•</w:t>
      </w:r>
      <w:r>
        <w:rPr>
          <w:color w:val="000000"/>
          <w:spacing w:val="-1"/>
        </w:rPr>
        <w:tab/>
      </w:r>
      <w:r>
        <w:rPr>
          <w:color w:val="000000"/>
        </w:rPr>
        <w:t xml:space="preserve">The provision in the deed requiring judicial </w:t>
      </w:r>
      <w:r>
        <w:rPr>
          <w:color w:val="000000"/>
        </w:rPr>
        <w:t>interpretation and the existence of an actual,</w:t>
      </w:r>
    </w:p>
    <w:p w:rsidR="00F609DA" w:rsidRDefault="00A34B03">
      <w:pPr>
        <w:pStyle w:val="Normal1"/>
        <w:spacing w:before="1" w:line="255" w:lineRule="exact"/>
        <w:ind w:left="850" w:firstLine="399"/>
        <w:rPr>
          <w:color w:val="000000"/>
        </w:rPr>
      </w:pPr>
      <w:r>
        <w:rPr>
          <w:color w:val="000000"/>
        </w:rPr>
        <w:t>present controversy between the parties as to its proper interpretation (Paragraph 6).</w:t>
      </w:r>
    </w:p>
    <w:p w:rsidR="00F609DA" w:rsidRDefault="00A34B03">
      <w:pPr>
        <w:pStyle w:val="Normal1"/>
        <w:tabs>
          <w:tab w:val="left" w:pos="1328"/>
        </w:tabs>
        <w:spacing w:before="107" w:line="276" w:lineRule="exact"/>
        <w:ind w:left="850"/>
        <w:rPr>
          <w:color w:val="000000"/>
        </w:rPr>
      </w:pPr>
      <w:r>
        <w:rPr>
          <w:color w:val="000000"/>
          <w:spacing w:val="-1"/>
        </w:rPr>
        <w:t>•</w:t>
      </w:r>
      <w:r>
        <w:rPr>
          <w:color w:val="000000"/>
          <w:spacing w:val="-1"/>
        </w:rPr>
        <w:tab/>
      </w:r>
      <w:r>
        <w:rPr>
          <w:color w:val="000000"/>
        </w:rPr>
        <w:t>A request that the rights and duties of the parties be adjudicated (Paragraph 7).</w:t>
      </w:r>
    </w:p>
    <w:p w:rsidR="00F609DA" w:rsidRDefault="00A34B03">
      <w:pPr>
        <w:pStyle w:val="Normal1"/>
        <w:tabs>
          <w:tab w:val="left" w:pos="1312"/>
        </w:tabs>
        <w:spacing w:before="103" w:line="276" w:lineRule="exact"/>
        <w:ind w:left="850"/>
        <w:rPr>
          <w:color w:val="000000"/>
        </w:rPr>
      </w:pPr>
      <w:r>
        <w:rPr>
          <w:color w:val="000000"/>
          <w:spacing w:val="-1"/>
        </w:rPr>
        <w:t>•</w:t>
      </w:r>
      <w:r>
        <w:rPr>
          <w:color w:val="000000"/>
          <w:spacing w:val="-1"/>
        </w:rPr>
        <w:tab/>
      </w:r>
      <w:r>
        <w:rPr>
          <w:color w:val="000000"/>
        </w:rPr>
        <w:t xml:space="preserve">A statement that declaratory relief </w:t>
      </w:r>
      <w:r>
        <w:rPr>
          <w:color w:val="000000"/>
        </w:rPr>
        <w:t>is necessary and appropriate at this time, supported by al-</w:t>
      </w:r>
    </w:p>
    <w:p w:rsidR="00F609DA" w:rsidRDefault="00A34B03">
      <w:pPr>
        <w:pStyle w:val="Normal1"/>
        <w:spacing w:line="260" w:lineRule="exact"/>
        <w:ind w:left="1249" w:right="513"/>
        <w:jc w:val="both"/>
        <w:rPr>
          <w:color w:val="000000"/>
          <w:w w:val="102"/>
        </w:rPr>
      </w:pPr>
      <w:r>
        <w:rPr>
          <w:color w:val="000000"/>
          <w:w w:val="102"/>
        </w:rPr>
        <w:t xml:space="preserve">legations of any financial or other burden that is being caused plaintiff by the fact that he </w:t>
      </w:r>
      <w:r>
        <w:rPr>
          <w:color w:val="000000"/>
          <w:w w:val="102"/>
        </w:rPr>
        <w:br/>
        <w:t xml:space="preserve">or she does not know his or her legal rights and duties under the deed (Paragraph 8). </w:t>
      </w:r>
    </w:p>
    <w:p w:rsidR="00F609DA" w:rsidRDefault="00A34B03">
      <w:pPr>
        <w:pStyle w:val="Normal1"/>
        <w:spacing w:before="254" w:line="260" w:lineRule="exact"/>
        <w:ind w:left="610" w:right="399"/>
        <w:jc w:val="both"/>
        <w:rPr>
          <w:color w:val="000000"/>
        </w:rPr>
      </w:pPr>
      <w:r>
        <w:rPr>
          <w:color w:val="000000"/>
        </w:rPr>
        <w:t>For a complete</w:t>
      </w:r>
      <w:r>
        <w:rPr>
          <w:color w:val="000000"/>
        </w:rPr>
        <w:t xml:space="preserve"> discussion of the allegations required to state a cause of action for declaratory relief, see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Ch. 182, Declaratory Relief</w:t>
      </w:r>
      <w:r>
        <w:rPr>
          <w:color w:val="000000"/>
        </w:rPr>
        <w:t xml:space="preserve">. </w:t>
      </w:r>
    </w:p>
    <w:p w:rsidR="00F609DA" w:rsidRDefault="00A34B03">
      <w:pPr>
        <w:pStyle w:val="Normal1"/>
        <w:spacing w:before="227" w:line="276" w:lineRule="exact"/>
        <w:ind w:left="1089"/>
        <w:rPr>
          <w:rFonts w:ascii="Times New Roman Bold" w:hAnsi="Times New Roman Bold"/>
          <w:color w:val="000000"/>
          <w:spacing w:val="-1"/>
        </w:rPr>
      </w:pPr>
      <w:r>
        <w:rPr>
          <w:rFonts w:ascii="Times New Roman Bold" w:hAnsi="Times New Roman Bold"/>
          <w:color w:val="000000"/>
          <w:spacing w:val="-1"/>
        </w:rPr>
        <w:t xml:space="preserve">[5]  Venue </w:t>
      </w:r>
    </w:p>
    <w:p w:rsidR="00F609DA" w:rsidRDefault="00A34B03">
      <w:pPr>
        <w:pStyle w:val="Normal1"/>
        <w:spacing w:before="224" w:line="276" w:lineRule="exact"/>
        <w:ind w:left="610"/>
        <w:rPr>
          <w:color w:val="000000"/>
          <w:w w:val="102"/>
        </w:rPr>
      </w:pPr>
      <w:r>
        <w:rPr>
          <w:color w:val="000000"/>
          <w:w w:val="102"/>
        </w:rPr>
        <w:t xml:space="preserve">When the plaintiff does not seek to recover possession of, to quiet the title to, or to enforce a </w:t>
      </w:r>
    </w:p>
    <w:p w:rsidR="00F609DA" w:rsidRDefault="00A34B03">
      <w:pPr>
        <w:pStyle w:val="Normal1"/>
        <w:spacing w:line="260" w:lineRule="exact"/>
        <w:ind w:left="610" w:right="399"/>
        <w:rPr>
          <w:rFonts w:ascii="Times New Roman Italic" w:hAnsi="Times New Roman Italic"/>
          <w:color w:val="0000FF"/>
          <w:u w:val="single"/>
        </w:rPr>
      </w:pPr>
      <w:r>
        <w:rPr>
          <w:color w:val="000000"/>
          <w:spacing w:val="-1"/>
        </w:rPr>
        <w:t>lien on realty, but</w:t>
      </w:r>
      <w:r>
        <w:rPr>
          <w:color w:val="000000"/>
          <w:spacing w:val="-1"/>
        </w:rPr>
        <w:t xml:space="preserve"> merely seeks a declaration of rights in the property between the parties to the ac-</w:t>
      </w:r>
      <w:r>
        <w:rPr>
          <w:color w:val="000000"/>
          <w:spacing w:val="-1"/>
        </w:rPr>
        <w:br/>
      </w:r>
      <w:proofErr w:type="spellStart"/>
      <w:r>
        <w:rPr>
          <w:color w:val="000000"/>
        </w:rPr>
        <w:t>tion</w:t>
      </w:r>
      <w:proofErr w:type="spellEnd"/>
      <w:r>
        <w:rPr>
          <w:color w:val="000000"/>
        </w:rPr>
        <w:t>, the decree does not operate directly on the property or affect the title. Therefore, the ac-</w:t>
      </w:r>
      <w:r>
        <w:rPr>
          <w:color w:val="000000"/>
        </w:rPr>
        <w:br/>
      </w:r>
      <w:proofErr w:type="spellStart"/>
      <w:r>
        <w:rPr>
          <w:color w:val="000000"/>
        </w:rPr>
        <w:t>tion</w:t>
      </w:r>
      <w:proofErr w:type="spellEnd"/>
      <w:r>
        <w:rPr>
          <w:color w:val="000000"/>
        </w:rPr>
        <w:t xml:space="preserve"> is transitory and need not be brought in the county in which the pr</w:t>
      </w:r>
      <w:r>
        <w:rPr>
          <w:color w:val="000000"/>
        </w:rPr>
        <w:t>operty is situated [</w:t>
      </w:r>
      <w:r>
        <w:rPr>
          <w:rFonts w:ascii="Times New Roman Italic" w:hAnsi="Times New Roman Italic"/>
          <w:color w:val="0000FF"/>
          <w:u w:val="single"/>
        </w:rPr>
        <w:t xml:space="preserve"> Mills </w:t>
      </w:r>
    </w:p>
    <w:p w:rsidR="00F609DA" w:rsidRDefault="00A34B03">
      <w:pPr>
        <w:pStyle w:val="Normal1"/>
        <w:spacing w:line="260" w:lineRule="exact"/>
        <w:ind w:left="610" w:right="399"/>
        <w:jc w:val="both"/>
        <w:rPr>
          <w:color w:val="000000"/>
          <w:spacing w:val="-1"/>
        </w:rPr>
      </w:pPr>
      <w:r>
        <w:rPr>
          <w:rFonts w:ascii="Times New Roman Italic" w:hAnsi="Times New Roman Italic"/>
          <w:color w:val="0000FF"/>
          <w:u w:val="single"/>
        </w:rPr>
        <w:t>v. Mills (1956) 147 Cal. App. 2d 107, 118, 305 P.2d 61</w:t>
      </w:r>
      <w:r>
        <w:rPr>
          <w:color w:val="000000"/>
        </w:rPr>
        <w:t>;</w:t>
      </w:r>
      <w:r>
        <w:rPr>
          <w:rFonts w:ascii="Times New Roman Italic" w:hAnsi="Times New Roman Italic"/>
          <w:color w:val="000000"/>
        </w:rPr>
        <w:t xml:space="preserve"> see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Code Civ. Proc. § 392</w:t>
      </w:r>
      <w:r>
        <w:rPr>
          <w:color w:val="000000"/>
        </w:rPr>
        <w:t>;</w:t>
      </w:r>
      <w:r>
        <w:rPr>
          <w:rFonts w:ascii="Times New Roman Italic" w:hAnsi="Times New Roman Italic"/>
          <w:color w:val="000000"/>
        </w:rPr>
        <w:t xml:space="preserve"> see also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Code </w:t>
      </w:r>
      <w:r>
        <w:rPr>
          <w:rFonts w:ascii="Times New Roman Italic" w:hAnsi="Times New Roman Italic"/>
          <w:color w:val="0000FF"/>
          <w:spacing w:val="-1"/>
          <w:u w:val="single"/>
        </w:rPr>
        <w:t>Civ. Proc. §§ 393-395.5</w:t>
      </w:r>
      <w:r>
        <w:rPr>
          <w:color w:val="000000"/>
          <w:spacing w:val="-1"/>
        </w:rPr>
        <w:t xml:space="preserve"> (proper venue in transitory actions)]. </w:t>
      </w:r>
    </w:p>
    <w:p w:rsidR="00F609DA" w:rsidRDefault="00A34B03">
      <w:pPr>
        <w:pStyle w:val="Normal1"/>
        <w:spacing w:before="225" w:line="276" w:lineRule="exact"/>
        <w:ind w:left="1089"/>
        <w:rPr>
          <w:rFonts w:ascii="Times New Roman Bold" w:hAnsi="Times New Roman Bold"/>
          <w:color w:val="000000"/>
          <w:spacing w:val="-1"/>
        </w:rPr>
      </w:pPr>
      <w:r>
        <w:rPr>
          <w:rFonts w:ascii="Times New Roman Bold" w:hAnsi="Times New Roman Bold"/>
          <w:color w:val="000000"/>
          <w:spacing w:val="-1"/>
        </w:rPr>
        <w:t xml:space="preserve">[6]  Cross References </w:t>
      </w:r>
    </w:p>
    <w:p w:rsidR="00F609DA" w:rsidRDefault="00A34B03">
      <w:pPr>
        <w:pStyle w:val="Normal1"/>
        <w:spacing w:before="104" w:line="276" w:lineRule="exact"/>
        <w:ind w:left="850"/>
        <w:rPr>
          <w:color w:val="000000"/>
        </w:rPr>
      </w:pPr>
      <w:r>
        <w:rPr>
          <w:color w:val="000000"/>
        </w:rPr>
        <w:t>For a related form, see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§ 184.150</w:t>
      </w:r>
      <w:r>
        <w:rPr>
          <w:color w:val="000000"/>
        </w:rPr>
        <w:t xml:space="preserve">. </w:t>
      </w:r>
    </w:p>
    <w:p w:rsidR="00F609DA" w:rsidRDefault="00A34B03">
      <w:pPr>
        <w:pStyle w:val="Normal1"/>
        <w:spacing w:before="258" w:line="260" w:lineRule="exact"/>
        <w:ind w:left="850" w:right="529"/>
        <w:jc w:val="both"/>
        <w:rPr>
          <w:rFonts w:ascii="Times New Roman Italic" w:hAnsi="Times New Roman Italic"/>
          <w:color w:val="0000FF"/>
          <w:u w:val="single"/>
        </w:rPr>
      </w:pPr>
      <w:r>
        <w:rPr>
          <w:color w:val="000000"/>
        </w:rPr>
        <w:t>For a discussion, procedure, and forms relating generally to actions for declaratory relief, and for a form of judgment, see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Ch. 182, Declaratory Relief </w:t>
      </w:r>
    </w:p>
    <w:p w:rsidR="00F609DA" w:rsidRDefault="00A34B03">
      <w:pPr>
        <w:pStyle w:val="Normal1"/>
        <w:spacing w:before="227" w:line="276" w:lineRule="exact"/>
        <w:ind w:left="1089"/>
        <w:rPr>
          <w:rFonts w:ascii="Times New Roman Bold" w:hAnsi="Times New Roman Bold"/>
          <w:color w:val="000000"/>
        </w:rPr>
      </w:pPr>
      <w:r>
        <w:rPr>
          <w:rFonts w:ascii="Times New Roman Bold" w:hAnsi="Times New Roman Bold"/>
          <w:color w:val="000000"/>
        </w:rPr>
        <w:t xml:space="preserve">[7]  State Statutes </w:t>
      </w:r>
    </w:p>
    <w:p w:rsidR="00F609DA" w:rsidRDefault="00A34B03">
      <w:pPr>
        <w:pStyle w:val="Normal1"/>
        <w:spacing w:before="104" w:line="276" w:lineRule="exact"/>
        <w:ind w:left="850"/>
        <w:rPr>
          <w:rFonts w:ascii="Times New Roman Italic" w:hAnsi="Times New Roman Italic"/>
          <w:color w:val="0000FF"/>
          <w:spacing w:val="-1"/>
          <w:u w:val="single"/>
        </w:rPr>
      </w:pPr>
      <w:r>
        <w:rPr>
          <w:color w:val="000000"/>
          <w:spacing w:val="-1"/>
        </w:rPr>
        <w:t>Limited civil cases.</w:t>
      </w:r>
      <w:r>
        <w:rPr>
          <w:rFonts w:ascii="Times New Roman Italic" w:hAnsi="Times New Roman Italic"/>
          <w:color w:val="0000FF"/>
          <w:spacing w:val="-1"/>
        </w:rPr>
        <w:t xml:space="preserve">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Code Civ. Proc. § 86 </w:t>
      </w:r>
    </w:p>
    <w:p w:rsidR="00F609DA" w:rsidRDefault="00A34B03">
      <w:pPr>
        <w:pStyle w:val="Normal1"/>
        <w:spacing w:before="258" w:line="260" w:lineRule="exact"/>
        <w:ind w:left="850" w:right="422"/>
        <w:jc w:val="both"/>
        <w:rPr>
          <w:color w:val="000000"/>
        </w:rPr>
      </w:pPr>
      <w:r>
        <w:rPr>
          <w:color w:val="000000"/>
        </w:rPr>
        <w:t xml:space="preserve">Existence of statute relating to authority of court in limited civil case or unlimited civil case, </w:t>
      </w:r>
      <w:r>
        <w:rPr>
          <w:color w:val="000000"/>
        </w:rPr>
        <w:br/>
        <w:t xml:space="preserve">does not, by itself, imply that same authority does or does not exist in other type of civil case. </w:t>
      </w:r>
    </w:p>
    <w:p w:rsidR="00F609DA" w:rsidRDefault="00A34B03">
      <w:pPr>
        <w:pStyle w:val="Normal1"/>
        <w:spacing w:before="3" w:line="257" w:lineRule="exact"/>
        <w:ind w:left="850"/>
        <w:rPr>
          <w:rFonts w:ascii="Times New Roman Italic" w:hAnsi="Times New Roman Italic"/>
          <w:color w:val="0000FF"/>
          <w:spacing w:val="-1"/>
          <w:u w:val="single"/>
        </w:rPr>
      </w:pPr>
      <w:r>
        <w:rPr>
          <w:rFonts w:ascii="Times New Roman Italic" w:hAnsi="Times New Roman Italic"/>
          <w:color w:val="0000FF"/>
          <w:spacing w:val="-1"/>
          <w:u w:val="single"/>
        </w:rPr>
        <w:t xml:space="preserve"> Code Civ. Proc. § 89 </w:t>
      </w:r>
    </w:p>
    <w:p w:rsidR="00F609DA" w:rsidRDefault="00F609DA">
      <w:pPr>
        <w:pStyle w:val="Normal1"/>
        <w:spacing w:line="260" w:lineRule="exact"/>
        <w:ind w:left="850"/>
        <w:jc w:val="both"/>
        <w:rPr>
          <w:rFonts w:ascii="Times New Roman Italic" w:hAnsi="Times New Roman Italic"/>
          <w:color w:val="0000FF"/>
          <w:spacing w:val="-1"/>
          <w:u w:val="single"/>
        </w:rPr>
      </w:pPr>
    </w:p>
    <w:p w:rsidR="00F609DA" w:rsidRDefault="00A34B03">
      <w:pPr>
        <w:pStyle w:val="Normal1"/>
        <w:spacing w:before="1" w:line="260" w:lineRule="exact"/>
        <w:ind w:left="850" w:right="408"/>
        <w:jc w:val="both"/>
        <w:rPr>
          <w:rFonts w:ascii="Times New Roman Italic" w:hAnsi="Times New Roman Italic"/>
          <w:color w:val="0000FF"/>
          <w:u w:val="single"/>
        </w:rPr>
      </w:pPr>
      <w:r>
        <w:rPr>
          <w:color w:val="000000"/>
        </w:rPr>
        <w:t>Action for declaration of rights</w:t>
      </w:r>
      <w:r>
        <w:rPr>
          <w:color w:val="000000"/>
        </w:rPr>
        <w:t xml:space="preserve"> and duties in premises, including determination of questions of construction and validity of written instrument.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Code Civ. Proc. § 1060 </w:t>
      </w:r>
    </w:p>
    <w:p w:rsidR="00F609DA" w:rsidRDefault="00A34B03">
      <w:pPr>
        <w:pStyle w:val="Normal1"/>
        <w:spacing w:before="260" w:line="260" w:lineRule="exact"/>
        <w:ind w:left="850" w:right="442"/>
        <w:jc w:val="both"/>
        <w:rPr>
          <w:rFonts w:ascii="Times New Roman Italic" w:hAnsi="Times New Roman Italic"/>
          <w:color w:val="0000FF"/>
          <w:spacing w:val="-1"/>
          <w:u w:val="single"/>
        </w:rPr>
      </w:pPr>
      <w:r>
        <w:rPr>
          <w:color w:val="000000"/>
        </w:rPr>
        <w:t xml:space="preserve">Action for declaratory relief involving real property in which state has remainder or undivided </w:t>
      </w:r>
      <w:r>
        <w:rPr>
          <w:color w:val="000000"/>
          <w:spacing w:val="-1"/>
        </w:rPr>
        <w:t>fractional interest.</w:t>
      </w:r>
      <w:r>
        <w:rPr>
          <w:rFonts w:ascii="Times New Roman Italic" w:hAnsi="Times New Roman Italic"/>
          <w:color w:val="0000FF"/>
          <w:spacing w:val="-1"/>
        </w:rPr>
        <w:t xml:space="preserve">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Gov. Code § 956 </w:t>
      </w:r>
    </w:p>
    <w:p w:rsidR="00F609DA" w:rsidRDefault="00F609DA">
      <w:pPr>
        <w:pStyle w:val="Normal1"/>
        <w:spacing w:line="230" w:lineRule="exact"/>
        <w:ind w:left="4895"/>
        <w:rPr>
          <w:rFonts w:ascii="Times New Roman Italic" w:hAnsi="Times New Roman Italic"/>
          <w:color w:val="0000FF"/>
          <w:spacing w:val="-1"/>
          <w:u w:val="single"/>
        </w:rPr>
      </w:pPr>
    </w:p>
    <w:p w:rsidR="00F609DA" w:rsidRDefault="00A34B03">
      <w:pPr>
        <w:pStyle w:val="Normal1"/>
        <w:spacing w:before="55" w:line="230" w:lineRule="exact"/>
        <w:ind w:left="4895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Charles Cox </w:t>
      </w:r>
    </w:p>
    <w:p w:rsidR="00F609DA" w:rsidRDefault="00F609DA">
      <w:pPr>
        <w:pStyle w:val="Normal1"/>
        <w:rPr>
          <w:color w:val="000000"/>
          <w:spacing w:val="-1"/>
          <w:sz w:val="20"/>
        </w:rPr>
        <w:sectPr w:rsidR="00F609DA">
          <w:pgSz w:w="12220" w:h="15820"/>
          <w:pgMar w:top="720" w:right="720" w:bottom="720" w:left="720" w:header="720" w:footer="720" w:gutter="0"/>
          <w:cols w:space="720"/>
        </w:sectPr>
      </w:pPr>
    </w:p>
    <w:p w:rsidR="00F609DA" w:rsidRDefault="00A34B03">
      <w:pPr>
        <w:pStyle w:val="Normal1"/>
        <w:spacing w:line="180" w:lineRule="exact"/>
        <w:ind w:left="9236"/>
        <w:rPr>
          <w:color w:val="000000"/>
          <w:w w:val="103"/>
          <w:sz w:val="20"/>
        </w:rPr>
      </w:pPr>
      <w:bookmarkStart w:id="3" w:name="Pg4"/>
      <w:bookmarkEnd w:id="3"/>
      <w:r>
        <w:rPr>
          <w:color w:val="000000"/>
          <w:w w:val="103"/>
          <w:sz w:val="20"/>
        </w:rPr>
        <w:lastRenderedPageBreak/>
        <w:t xml:space="preserve">Page 4 of 4 </w:t>
      </w:r>
    </w:p>
    <w:p w:rsidR="00F609DA" w:rsidRDefault="00A34B03">
      <w:pPr>
        <w:pStyle w:val="Normal1"/>
        <w:spacing w:line="180" w:lineRule="exact"/>
        <w:ind w:left="2438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15-184 California Forms of Pleading and Practice--Annotated § 184.157 </w:t>
      </w:r>
    </w:p>
    <w:p w:rsidR="00F609DA" w:rsidRDefault="00A34B03">
      <w:pPr>
        <w:pStyle w:val="Normal1"/>
        <w:spacing w:before="273" w:line="276" w:lineRule="exact"/>
        <w:ind w:left="1089"/>
        <w:rPr>
          <w:rFonts w:ascii="Times New Roman Bold" w:hAnsi="Times New Roman Bold"/>
          <w:color w:val="000000"/>
        </w:rPr>
      </w:pPr>
      <w:r>
        <w:rPr>
          <w:rFonts w:ascii="Times New Roman Bold" w:hAnsi="Times New Roman Bold"/>
          <w:color w:val="000000"/>
        </w:rPr>
        <w:t xml:space="preserve">[8]  Decisions </w:t>
      </w:r>
    </w:p>
    <w:p w:rsidR="00F609DA" w:rsidRDefault="00A34B03">
      <w:pPr>
        <w:pStyle w:val="Normal1"/>
        <w:spacing w:before="118" w:line="260" w:lineRule="exact"/>
        <w:ind w:left="850" w:right="398"/>
        <w:jc w:val="both"/>
        <w:rPr>
          <w:rFonts w:ascii="Times New Roman Italic" w:hAnsi="Times New Roman Italic"/>
          <w:color w:val="0000FF"/>
          <w:spacing w:val="-3"/>
          <w:u w:val="single"/>
        </w:rPr>
      </w:pPr>
      <w:r>
        <w:rPr>
          <w:color w:val="000000"/>
        </w:rPr>
        <w:t xml:space="preserve">An action for a declaration of rights of parties to out-of-state realty is transitory and properly </w:t>
      </w:r>
      <w:r>
        <w:rPr>
          <w:color w:val="000000"/>
        </w:rPr>
        <w:br/>
      </w:r>
      <w:r>
        <w:rPr>
          <w:color w:val="000000"/>
          <w:spacing w:val="-2"/>
        </w:rPr>
        <w:t>maintainable in county where defendants reside.</w:t>
      </w:r>
      <w:r>
        <w:rPr>
          <w:rFonts w:ascii="Times New Roman Italic" w:hAnsi="Times New Roman Italic"/>
          <w:color w:val="0000FF"/>
          <w:spacing w:val="-2"/>
        </w:rPr>
        <w:t xml:space="preserve"> </w:t>
      </w:r>
      <w:r>
        <w:rPr>
          <w:rFonts w:ascii="Times New Roman Italic" w:hAnsi="Times New Roman Italic"/>
          <w:color w:val="0000FF"/>
          <w:spacing w:val="-2"/>
          <w:u w:val="single"/>
        </w:rPr>
        <w:t xml:space="preserve"> Mills v. Mills (1956) 147 Cal. App. 2d 107, 118, </w:t>
      </w:r>
      <w:r>
        <w:rPr>
          <w:rFonts w:ascii="Times New Roman Italic" w:hAnsi="Times New Roman Italic"/>
          <w:color w:val="0000FF"/>
          <w:spacing w:val="-2"/>
          <w:u w:val="single"/>
        </w:rPr>
        <w:br/>
      </w:r>
      <w:r>
        <w:rPr>
          <w:rFonts w:ascii="Times New Roman Italic" w:hAnsi="Times New Roman Italic"/>
          <w:color w:val="0000FF"/>
          <w:spacing w:val="-3"/>
          <w:u w:val="single"/>
        </w:rPr>
        <w:t xml:space="preserve">305 P.2d 61 </w:t>
      </w:r>
    </w:p>
    <w:p w:rsidR="00F609DA" w:rsidRDefault="00A34B03">
      <w:pPr>
        <w:pStyle w:val="Normal1"/>
        <w:spacing w:before="227" w:line="276" w:lineRule="exact"/>
        <w:ind w:left="1089"/>
        <w:rPr>
          <w:rFonts w:ascii="Times New Roman Bold" w:hAnsi="Times New Roman Bold"/>
          <w:color w:val="000000"/>
          <w:spacing w:val="-1"/>
        </w:rPr>
      </w:pPr>
      <w:r>
        <w:rPr>
          <w:rFonts w:ascii="Times New Roman Bold" w:hAnsi="Times New Roman Bold"/>
          <w:color w:val="000000"/>
          <w:spacing w:val="-1"/>
        </w:rPr>
        <w:t xml:space="preserve">[9]  Text References </w:t>
      </w:r>
    </w:p>
    <w:p w:rsidR="00F609DA" w:rsidRDefault="00A34B03">
      <w:pPr>
        <w:pStyle w:val="Normal1"/>
        <w:spacing w:before="104" w:line="276" w:lineRule="exact"/>
        <w:ind w:left="850"/>
        <w:rPr>
          <w:color w:val="000000"/>
        </w:rPr>
      </w:pPr>
      <w:proofErr w:type="spellStart"/>
      <w:r>
        <w:rPr>
          <w:color w:val="000000"/>
        </w:rPr>
        <w:t>Witkin</w:t>
      </w:r>
      <w:proofErr w:type="spellEnd"/>
      <w:r>
        <w:rPr>
          <w:color w:val="000000"/>
        </w:rPr>
        <w:t>, California Procedure (4th ed. 1997), Vol. 5,</w:t>
      </w:r>
      <w:r>
        <w:rPr>
          <w:rFonts w:ascii="Times New Roman Italic" w:hAnsi="Times New Roman Italic"/>
          <w:color w:val="000000"/>
        </w:rPr>
        <w:t xml:space="preserve"> Pleading</w:t>
      </w:r>
      <w:r>
        <w:rPr>
          <w:color w:val="000000"/>
        </w:rPr>
        <w:t xml:space="preserve">, §§ 805-836 </w:t>
      </w:r>
    </w:p>
    <w:p w:rsidR="00F609DA" w:rsidRDefault="00F609DA">
      <w:pPr>
        <w:pStyle w:val="Normal1"/>
        <w:spacing w:line="230" w:lineRule="exact"/>
        <w:ind w:left="610"/>
        <w:rPr>
          <w:color w:val="000000"/>
        </w:rPr>
      </w:pPr>
    </w:p>
    <w:p w:rsidR="00F609DA" w:rsidRDefault="00F609DA">
      <w:pPr>
        <w:pStyle w:val="Normal1"/>
        <w:spacing w:line="230" w:lineRule="exact"/>
        <w:ind w:left="610"/>
        <w:rPr>
          <w:color w:val="000000"/>
        </w:rPr>
      </w:pPr>
    </w:p>
    <w:p w:rsidR="00F609DA" w:rsidRDefault="00A34B03">
      <w:pPr>
        <w:pStyle w:val="Normal1"/>
        <w:spacing w:before="62" w:line="230" w:lineRule="exact"/>
        <w:ind w:left="610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California Forms of Pleading and Practice--Annotated </w:t>
      </w:r>
    </w:p>
    <w:p w:rsidR="00F609DA" w:rsidRDefault="00A34B03">
      <w:pPr>
        <w:pStyle w:val="Normal1"/>
        <w:spacing w:before="1" w:line="193" w:lineRule="exact"/>
        <w:ind w:left="610"/>
        <w:rPr>
          <w:color w:val="000000"/>
          <w:sz w:val="20"/>
        </w:rPr>
      </w:pPr>
      <w:r>
        <w:rPr>
          <w:color w:val="000000"/>
          <w:sz w:val="20"/>
        </w:rPr>
        <w:t xml:space="preserve">Copyright 2012, Matthew Bender &amp; Company, Inc., a member of the LexisNexis Group. </w:t>
      </w:r>
    </w:p>
    <w:p w:rsidR="00F609DA" w:rsidRDefault="00F609DA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F609DA" w:rsidRDefault="00F609DA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F609DA" w:rsidRDefault="00F609DA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F609DA" w:rsidRDefault="00F609DA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F609DA" w:rsidRDefault="00F609DA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F609DA" w:rsidRDefault="00F609DA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F609DA" w:rsidRDefault="00F609DA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F609DA" w:rsidRDefault="00F609DA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F609DA" w:rsidRDefault="00F609DA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F609DA" w:rsidRDefault="00F609DA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F609DA" w:rsidRDefault="00F609DA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F609DA" w:rsidRDefault="00F609DA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F609DA" w:rsidRDefault="00F609DA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F609DA" w:rsidRDefault="00F609DA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F609DA" w:rsidRDefault="00F609DA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F609DA" w:rsidRDefault="00F609DA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F609DA" w:rsidRDefault="00F609DA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F609DA" w:rsidRDefault="00F609DA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F609DA" w:rsidRDefault="00F609DA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F609DA" w:rsidRDefault="00F609DA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F609DA" w:rsidRDefault="00F609DA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F609DA" w:rsidRDefault="00F609DA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F609DA" w:rsidRDefault="00F609DA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F609DA" w:rsidRDefault="00F609DA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F609DA" w:rsidRDefault="00F609DA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F609DA" w:rsidRDefault="00F609DA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F609DA" w:rsidRDefault="00F609DA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F609DA" w:rsidRDefault="00F609DA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F609DA" w:rsidRDefault="00F609DA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F609DA" w:rsidRDefault="00F609DA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F609DA" w:rsidRDefault="00F609DA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F609DA" w:rsidRDefault="00F609DA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F609DA" w:rsidRDefault="00F609DA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F609DA" w:rsidRDefault="00F609DA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F609DA" w:rsidRDefault="00F609DA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F609DA" w:rsidRDefault="00F609DA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F609DA" w:rsidRDefault="00F609DA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F609DA" w:rsidRDefault="00F609DA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F609DA" w:rsidRDefault="00F609DA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F609DA" w:rsidRDefault="00F609DA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F609DA" w:rsidRDefault="00F609DA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F609DA" w:rsidRDefault="00F609DA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F609DA" w:rsidRDefault="00F609DA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F609DA" w:rsidRDefault="00F609DA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F609DA" w:rsidRDefault="00F609DA">
      <w:pPr>
        <w:pStyle w:val="Normal1"/>
        <w:spacing w:line="230" w:lineRule="exact"/>
        <w:ind w:left="4895"/>
        <w:rPr>
          <w:color w:val="000000"/>
          <w:sz w:val="20"/>
        </w:rPr>
      </w:pPr>
    </w:p>
    <w:p w:rsidR="00F609DA" w:rsidRDefault="00A34B03">
      <w:pPr>
        <w:pStyle w:val="Normal1"/>
        <w:spacing w:before="67" w:line="230" w:lineRule="exact"/>
        <w:ind w:left="4895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Charles Cox </w:t>
      </w:r>
    </w:p>
    <w:p w:rsidR="00F609DA" w:rsidRDefault="00F609DA">
      <w:pPr>
        <w:pStyle w:val="Normal1"/>
        <w:rPr>
          <w:color w:val="000000"/>
          <w:spacing w:val="-1"/>
          <w:sz w:val="20"/>
        </w:rPr>
      </w:pPr>
    </w:p>
    <w:sectPr w:rsidR="00F609DA">
      <w:pgSz w:w="12220" w:h="1582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 Bold">
    <w:panose1 w:val="02020803070505020304"/>
    <w:charset w:val="00"/>
    <w:family w:val="auto"/>
    <w:pitch w:val="default"/>
  </w:font>
  <w:font w:name="Times New Roman Italic">
    <w:panose1 w:val="020205030504050903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F609DA"/>
    <w:rsid w:val="00A34B03"/>
    <w:rsid w:val="00F60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_0"/>
    <w:qFormat/>
    <w:rsid w:val="00805BCE"/>
    <w:rPr>
      <w:sz w:val="24"/>
      <w:szCs w:val="24"/>
    </w:rPr>
  </w:style>
  <w:style w:type="paragraph" w:customStyle="1" w:styleId="Normal1">
    <w:name w:val="Normal_1"/>
    <w:qFormat/>
    <w:rsid w:val="00805BCE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1375</Words>
  <Characters>7843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Charles Cox</cp:lastModifiedBy>
  <cp:revision>3</cp:revision>
  <dcterms:created xsi:type="dcterms:W3CDTF">2012-11-17T23:27:00Z</dcterms:created>
  <dcterms:modified xsi:type="dcterms:W3CDTF">2012-11-17T23:27:00Z</dcterms:modified>
</cp:coreProperties>
</file>