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413" w:rsidRDefault="00530B58">
      <w:pPr>
        <w:pStyle w:val="Normal1"/>
        <w:spacing w:line="234" w:lineRule="exact"/>
        <w:ind w:left="1248"/>
        <w:rPr>
          <w:rFonts w:ascii="Times New Roman Bold" w:hAnsi="Times New Roman Bold"/>
          <w:color w:val="000000"/>
          <w:spacing w:val="-1"/>
          <w:sz w:val="26"/>
        </w:rPr>
      </w:pPr>
      <w:r>
        <w:rPr>
          <w:rFonts w:ascii="Times New Roman Bold" w:hAnsi="Times New Roman Bold"/>
          <w:color w:val="000000"/>
          <w:spacing w:val="-1"/>
          <w:sz w:val="26"/>
        </w:rPr>
        <w:t xml:space="preserve">15-184 California Forms of Pleading and Practice--Annotated § 184.152 </w:t>
      </w:r>
    </w:p>
    <w:p w:rsidR="00D16413" w:rsidRDefault="00D16413">
      <w:pPr>
        <w:pStyle w:val="Normal1"/>
        <w:spacing w:line="276" w:lineRule="exact"/>
        <w:ind w:left="610"/>
        <w:rPr>
          <w:rFonts w:ascii="Times New Roman Bold" w:hAnsi="Times New Roman Bold"/>
          <w:color w:val="000000"/>
          <w:spacing w:val="-1"/>
          <w:sz w:val="26"/>
        </w:rPr>
      </w:pPr>
    </w:p>
    <w:p w:rsidR="00D16413" w:rsidRDefault="00530B58">
      <w:pPr>
        <w:pStyle w:val="Normal1"/>
        <w:tabs>
          <w:tab w:val="left" w:pos="6476"/>
          <w:tab w:val="left" w:pos="6932"/>
          <w:tab w:val="left" w:pos="8673"/>
        </w:tabs>
        <w:spacing w:before="32" w:line="276" w:lineRule="exact"/>
        <w:ind w:left="610"/>
        <w:rPr>
          <w:rFonts w:ascii="Times New Roman Bold" w:hAnsi="Times New Roman Bold"/>
          <w:color w:val="0000FF"/>
          <w:u w:val="single"/>
        </w:rPr>
      </w:pPr>
      <w:r>
        <w:rPr>
          <w:rFonts w:ascii="Times New Roman Bold" w:hAnsi="Times New Roman Bold"/>
          <w:color w:val="0000FF"/>
          <w:u w:val="single"/>
        </w:rPr>
        <w:t xml:space="preserve"> California Forms of Pleading and Practice--Annotated</w:t>
      </w:r>
      <w:r>
        <w:rPr>
          <w:rFonts w:ascii="Times New Roman Bold" w:hAnsi="Times New Roman Bold"/>
          <w:color w:val="0000FF"/>
        </w:rPr>
        <w:tab/>
        <w:t>&gt;</w:t>
      </w:r>
      <w:r>
        <w:rPr>
          <w:rFonts w:ascii="Times New Roman Bold" w:hAnsi="Times New Roman Bold"/>
          <w:color w:val="0000FF"/>
        </w:rPr>
        <w:tab/>
        <w:t xml:space="preserve">&gt; </w:t>
      </w:r>
      <w:r>
        <w:rPr>
          <w:rFonts w:ascii="Times New Roman Bold" w:hAnsi="Times New Roman Bold"/>
          <w:color w:val="0000FF"/>
          <w:u w:val="single"/>
        </w:rPr>
        <w:t xml:space="preserve"> Chapter 184</w:t>
      </w:r>
      <w:r>
        <w:rPr>
          <w:rFonts w:ascii="Times New Roman Bold" w:hAnsi="Times New Roman Bold"/>
          <w:color w:val="0000FF"/>
        </w:rPr>
        <w:tab/>
        <w:t xml:space="preserve">&gt; </w:t>
      </w:r>
      <w:r>
        <w:rPr>
          <w:rFonts w:ascii="Times New Roman Bold" w:hAnsi="Times New Roman Bold"/>
          <w:color w:val="0000FF"/>
          <w:u w:val="single"/>
        </w:rPr>
        <w:t xml:space="preserve"> PART IV.</w:t>
      </w:r>
    </w:p>
    <w:p w:rsidR="00D16413" w:rsidRDefault="00530B58">
      <w:pPr>
        <w:pStyle w:val="Normal1"/>
        <w:spacing w:before="1" w:line="255" w:lineRule="exact"/>
        <w:ind w:left="610" w:firstLine="119"/>
        <w:rPr>
          <w:rFonts w:ascii="Times New Roman Bold" w:hAnsi="Times New Roman Bold"/>
          <w:color w:val="0000FF"/>
          <w:u w:val="single"/>
        </w:rPr>
      </w:pPr>
      <w:r>
        <w:rPr>
          <w:rFonts w:ascii="Times New Roman Bold" w:hAnsi="Times New Roman Bold"/>
          <w:color w:val="0000FF"/>
        </w:rPr>
        <w:t xml:space="preserve">&gt; </w:t>
      </w:r>
      <w:r>
        <w:rPr>
          <w:rFonts w:ascii="Times New Roman Bold" w:hAnsi="Times New Roman Bold"/>
          <w:color w:val="0000FF"/>
          <w:u w:val="single"/>
        </w:rPr>
        <w:t xml:space="preserve"> A.</w:t>
      </w:r>
    </w:p>
    <w:p w:rsidR="00D16413" w:rsidRDefault="00530B58">
      <w:pPr>
        <w:pStyle w:val="Normal1"/>
        <w:spacing w:before="240" w:line="276" w:lineRule="exact"/>
        <w:ind w:left="750"/>
        <w:rPr>
          <w:rFonts w:ascii="Times New Roman Bold" w:hAnsi="Times New Roman Bold"/>
          <w:color w:val="000000"/>
          <w:spacing w:val="-1"/>
        </w:rPr>
      </w:pPr>
      <w:r>
        <w:rPr>
          <w:rFonts w:ascii="Times New Roman Bold" w:hAnsi="Times New Roman Bold"/>
          <w:color w:val="000000"/>
          <w:spacing w:val="-1"/>
        </w:rPr>
        <w:t xml:space="preserve">§ 184.152 Allegation—Deed Procured by Fraud [Civ. Code §§ 1571-1574] </w:t>
      </w:r>
    </w:p>
    <w:p w:rsidR="00D16413" w:rsidRDefault="00D16413">
      <w:pPr>
        <w:pStyle w:val="Normal1"/>
        <w:spacing w:line="276" w:lineRule="exact"/>
        <w:ind w:left="1089"/>
        <w:rPr>
          <w:rFonts w:ascii="Times New Roman Bold" w:hAnsi="Times New Roman Bold"/>
          <w:color w:val="000000"/>
          <w:spacing w:val="-1"/>
        </w:rPr>
      </w:pPr>
    </w:p>
    <w:p w:rsidR="00D16413" w:rsidRDefault="00530B58">
      <w:pPr>
        <w:pStyle w:val="Normal1"/>
        <w:spacing w:before="208" w:line="276" w:lineRule="exact"/>
        <w:ind w:left="1089"/>
        <w:rPr>
          <w:rFonts w:ascii="Times New Roman Bold" w:hAnsi="Times New Roman Bold"/>
          <w:color w:val="000000"/>
          <w:w w:val="101"/>
        </w:rPr>
      </w:pPr>
      <w:r>
        <w:rPr>
          <w:rFonts w:ascii="Times New Roman Bold" w:hAnsi="Times New Roman Bold"/>
          <w:color w:val="000000"/>
          <w:w w:val="101"/>
        </w:rPr>
        <w:t xml:space="preserve">[1]  FORM </w:t>
      </w:r>
    </w:p>
    <w:p w:rsidR="00D16413" w:rsidRDefault="00530B58">
      <w:pPr>
        <w:pStyle w:val="Normal1"/>
        <w:spacing w:before="224" w:line="276" w:lineRule="exact"/>
        <w:ind w:left="610"/>
        <w:rPr>
          <w:rFonts w:ascii="Times New Roman Bold" w:hAnsi="Times New Roman Bold"/>
          <w:color w:val="000000"/>
          <w:spacing w:val="-1"/>
        </w:rPr>
      </w:pPr>
      <w:r>
        <w:rPr>
          <w:rFonts w:ascii="Times New Roman Bold" w:hAnsi="Times New Roman Bold"/>
          <w:color w:val="000000"/>
          <w:spacing w:val="-1"/>
        </w:rPr>
        <w:t xml:space="preserve">Allegation—Deed Procured by Fraud [Civ. Code §§ 1571-1574] </w:t>
      </w:r>
    </w:p>
    <w:p w:rsidR="00D16413" w:rsidRDefault="00530B58">
      <w:pPr>
        <w:pStyle w:val="Normal1"/>
        <w:spacing w:before="200" w:line="257" w:lineRule="exact"/>
        <w:ind w:left="610" w:right="399"/>
        <w:rPr>
          <w:color w:val="000000"/>
          <w:spacing w:val="-3"/>
        </w:rPr>
      </w:pPr>
      <w:r>
        <w:rPr>
          <w:color w:val="000000"/>
        </w:rPr>
        <w:t>1. On or about ____________________ [</w:t>
      </w:r>
      <w:r>
        <w:rPr>
          <w:rFonts w:ascii="Times New Roman Italic" w:hAnsi="Times New Roman Italic"/>
          <w:color w:val="000000"/>
        </w:rPr>
        <w:t>date</w:t>
      </w:r>
      <w:r>
        <w:rPr>
          <w:color w:val="000000"/>
        </w:rPr>
        <w:t xml:space="preserve">], defendant falsely and fraudulently represented to </w:t>
      </w:r>
      <w:r>
        <w:rPr>
          <w:color w:val="000000"/>
        </w:rPr>
        <w:br/>
        <w:t>plaintiff that ____________________ [</w:t>
      </w:r>
      <w:r>
        <w:rPr>
          <w:rFonts w:ascii="Times New Roman Italic" w:hAnsi="Times New Roman Italic"/>
          <w:color w:val="000000"/>
        </w:rPr>
        <w:t xml:space="preserve">allege in exact language or as close to exact language </w:t>
      </w:r>
      <w:r>
        <w:rPr>
          <w:rFonts w:ascii="Times New Roman Italic" w:hAnsi="Times New Roman Italic"/>
          <w:color w:val="000000"/>
        </w:rPr>
        <w:br/>
      </w:r>
      <w:r>
        <w:rPr>
          <w:rFonts w:ascii="Times New Roman Italic" w:hAnsi="Times New Roman Italic"/>
          <w:color w:val="000000"/>
          <w:spacing w:val="-2"/>
        </w:rPr>
        <w:t>as possi</w:t>
      </w:r>
      <w:r>
        <w:rPr>
          <w:rFonts w:ascii="Times New Roman Italic" w:hAnsi="Times New Roman Italic"/>
          <w:color w:val="000000"/>
          <w:spacing w:val="-2"/>
        </w:rPr>
        <w:t xml:space="preserve">ble the statements of material fact or legal effect of the deed claimed by plaintiff to be false, </w:t>
      </w:r>
      <w:r>
        <w:rPr>
          <w:rFonts w:ascii="Times New Roman Italic" w:hAnsi="Times New Roman Italic"/>
          <w:color w:val="000000"/>
          <w:spacing w:val="-2"/>
        </w:rPr>
        <w:br/>
      </w:r>
      <w:r>
        <w:rPr>
          <w:rFonts w:ascii="Times New Roman Italic" w:hAnsi="Times New Roman Italic"/>
          <w:color w:val="000000"/>
          <w:w w:val="102"/>
        </w:rPr>
        <w:t>e.g.,</w:t>
      </w:r>
      <w:r>
        <w:rPr>
          <w:color w:val="000000"/>
          <w:w w:val="102"/>
        </w:rPr>
        <w:t xml:space="preserve"> by executing the deed it would not be necessary to probate plaintiff’s estate in order to </w:t>
      </w:r>
      <w:r>
        <w:rPr>
          <w:color w:val="000000"/>
          <w:w w:val="102"/>
        </w:rPr>
        <w:br/>
      </w:r>
      <w:r>
        <w:rPr>
          <w:color w:val="000000"/>
        </w:rPr>
        <w:t xml:space="preserve">make defendant the owner of the property in the event of </w:t>
      </w:r>
      <w:r>
        <w:rPr>
          <w:color w:val="000000"/>
        </w:rPr>
        <w:t>plaintiff’s death before the death of de-</w:t>
      </w:r>
      <w:r>
        <w:rPr>
          <w:color w:val="000000"/>
        </w:rPr>
        <w:br/>
      </w:r>
      <w:proofErr w:type="spellStart"/>
      <w:r>
        <w:rPr>
          <w:color w:val="000000"/>
        </w:rPr>
        <w:t>fendant</w:t>
      </w:r>
      <w:proofErr w:type="spellEnd"/>
      <w:r>
        <w:rPr>
          <w:color w:val="000000"/>
        </w:rPr>
        <w:t>; that notwithstanding the execution of the grant deed, plaintiff would remain the ow</w:t>
      </w:r>
      <w:bookmarkStart w:id="0" w:name="_GoBack"/>
      <w:bookmarkEnd w:id="0"/>
      <w:r>
        <w:rPr>
          <w:color w:val="000000"/>
        </w:rPr>
        <w:t xml:space="preserve">ner </w:t>
      </w:r>
      <w:r>
        <w:rPr>
          <w:color w:val="000000"/>
        </w:rPr>
        <w:br/>
      </w:r>
      <w:r>
        <w:rPr>
          <w:color w:val="000000"/>
          <w:w w:val="103"/>
        </w:rPr>
        <w:t xml:space="preserve">of the property; and that defendant would not cause the deed to be recorded prior to plaintiff’s </w:t>
      </w:r>
      <w:r>
        <w:rPr>
          <w:color w:val="000000"/>
          <w:w w:val="103"/>
        </w:rPr>
        <w:br/>
      </w:r>
      <w:r>
        <w:rPr>
          <w:color w:val="000000"/>
          <w:spacing w:val="-3"/>
        </w:rPr>
        <w:t xml:space="preserve">death]. </w:t>
      </w:r>
    </w:p>
    <w:p w:rsidR="00D16413" w:rsidRDefault="00530B58">
      <w:pPr>
        <w:pStyle w:val="Normal1"/>
        <w:spacing w:before="201" w:line="260" w:lineRule="exact"/>
        <w:ind w:left="610" w:right="1351"/>
        <w:jc w:val="both"/>
        <w:rPr>
          <w:color w:val="000000"/>
          <w:spacing w:val="-2"/>
        </w:rPr>
      </w:pPr>
      <w:r>
        <w:rPr>
          <w:color w:val="000000"/>
          <w:w w:val="110"/>
        </w:rPr>
        <w:t>2. The rep</w:t>
      </w:r>
      <w:r>
        <w:rPr>
          <w:color w:val="000000"/>
          <w:w w:val="110"/>
        </w:rPr>
        <w:t xml:space="preserve">resentations made by defendant were in fact false. The true facts were: </w:t>
      </w:r>
      <w:r>
        <w:rPr>
          <w:color w:val="000000"/>
          <w:spacing w:val="-2"/>
        </w:rPr>
        <w:t>____________________ [</w:t>
      </w:r>
      <w:r>
        <w:rPr>
          <w:rFonts w:ascii="Times New Roman Italic" w:hAnsi="Times New Roman Italic"/>
          <w:color w:val="000000"/>
          <w:spacing w:val="-2"/>
        </w:rPr>
        <w:t>specify</w:t>
      </w:r>
      <w:r>
        <w:rPr>
          <w:color w:val="000000"/>
          <w:spacing w:val="-2"/>
        </w:rPr>
        <w:t xml:space="preserve">]. </w:t>
      </w:r>
    </w:p>
    <w:p w:rsidR="00D16413" w:rsidRDefault="00530B58">
      <w:pPr>
        <w:pStyle w:val="Normal1"/>
        <w:spacing w:before="180" w:line="260" w:lineRule="exact"/>
        <w:ind w:left="610" w:right="434"/>
        <w:jc w:val="both"/>
        <w:rPr>
          <w:color w:val="000000"/>
        </w:rPr>
      </w:pPr>
      <w:r>
        <w:rPr>
          <w:color w:val="000000"/>
        </w:rPr>
        <w:t xml:space="preserve">3. When defendant made these representations he/she knew them to be false, and these representations were made by defendant with the intent to defraud </w:t>
      </w:r>
      <w:r>
        <w:rPr>
          <w:color w:val="000000"/>
        </w:rPr>
        <w:t>and deceive plaintiff and with the intent to induce plaintiff to execute the deed ____________________ [described above</w:t>
      </w:r>
      <w:r>
        <w:rPr>
          <w:rFonts w:ascii="Times New Roman Italic" w:hAnsi="Times New Roman Italic"/>
          <w:color w:val="000000"/>
        </w:rPr>
        <w:t xml:space="preserve"> or</w:t>
      </w:r>
      <w:r>
        <w:rPr>
          <w:color w:val="000000"/>
        </w:rPr>
        <w:t xml:space="preserve"> attached hereto as Exhibit A]. </w:t>
      </w:r>
    </w:p>
    <w:p w:rsidR="00D16413" w:rsidRDefault="00530B58">
      <w:pPr>
        <w:pStyle w:val="Normal1"/>
        <w:spacing w:before="200" w:line="260" w:lineRule="exact"/>
        <w:ind w:left="610" w:right="470"/>
        <w:rPr>
          <w:color w:val="000000"/>
        </w:rPr>
      </w:pPr>
      <w:r>
        <w:rPr>
          <w:color w:val="000000"/>
        </w:rPr>
        <w:t>[4. ____________________ (</w:t>
      </w:r>
      <w:r>
        <w:rPr>
          <w:rFonts w:ascii="Times New Roman Italic" w:hAnsi="Times New Roman Italic"/>
          <w:color w:val="000000"/>
        </w:rPr>
        <w:t xml:space="preserve">Allege facts showing that defendant stood in a relation of trust and </w:t>
      </w:r>
      <w:r>
        <w:rPr>
          <w:rFonts w:ascii="Times New Roman Italic" w:hAnsi="Times New Roman Italic"/>
          <w:color w:val="000000"/>
        </w:rPr>
        <w:t>confidence to plaintiff or purported to have expert knowledge concerning the matter, e.g.</w:t>
      </w:r>
      <w:r>
        <w:rPr>
          <w:color w:val="000000"/>
        </w:rPr>
        <w:t xml:space="preserve">, Prior </w:t>
      </w:r>
      <w:r>
        <w:rPr>
          <w:color w:val="000000"/>
          <w:w w:val="103"/>
        </w:rPr>
        <w:t>to and at the time the representations were made by defendant and the deed executed by plain</w:t>
      </w:r>
      <w:r>
        <w:rPr>
          <w:color w:val="000000"/>
        </w:rPr>
        <w:t>tiff, defendant was plaintiff’s wife and a practicing attorney, and</w:t>
      </w:r>
      <w:r>
        <w:rPr>
          <w:color w:val="000000"/>
        </w:rPr>
        <w:t xml:space="preserve"> plaintiff relied on defendant </w:t>
      </w:r>
      <w:r>
        <w:rPr>
          <w:color w:val="000000"/>
        </w:rPr>
        <w:br/>
        <w:t xml:space="preserve">for business and legal advice).] </w:t>
      </w:r>
    </w:p>
    <w:p w:rsidR="00D16413" w:rsidRDefault="00530B58">
      <w:pPr>
        <w:pStyle w:val="Normal1"/>
        <w:spacing w:before="204" w:line="256" w:lineRule="exact"/>
        <w:ind w:left="610" w:right="416"/>
        <w:rPr>
          <w:color w:val="000000"/>
        </w:rPr>
      </w:pPr>
      <w:r>
        <w:rPr>
          <w:color w:val="000000"/>
        </w:rPr>
        <w:t xml:space="preserve">5. At the time these representations were made by defendant and at the time plaintiff executed </w:t>
      </w:r>
      <w:r>
        <w:rPr>
          <w:color w:val="000000"/>
        </w:rPr>
        <w:br/>
        <w:t>the deed, plaintiff was ignorant of the falsity of defendant’s representations and believed th</w:t>
      </w:r>
      <w:r>
        <w:rPr>
          <w:color w:val="000000"/>
        </w:rPr>
        <w:t xml:space="preserve">em to </w:t>
      </w:r>
      <w:r>
        <w:rPr>
          <w:color w:val="000000"/>
        </w:rPr>
        <w:br/>
        <w:t xml:space="preserve">be true. In reliance on these representations, plaintiff was induced to and did execute the deed. </w:t>
      </w:r>
      <w:r>
        <w:rPr>
          <w:color w:val="000000"/>
        </w:rPr>
        <w:br/>
      </w:r>
      <w:r>
        <w:rPr>
          <w:color w:val="000000"/>
          <w:w w:val="103"/>
        </w:rPr>
        <w:t xml:space="preserve">Had plaintiff known the actual facts, he/she would not have executed the deed. Plaintiff’s </w:t>
      </w:r>
      <w:proofErr w:type="spellStart"/>
      <w:r>
        <w:rPr>
          <w:color w:val="000000"/>
          <w:w w:val="103"/>
        </w:rPr>
        <w:t>reli</w:t>
      </w:r>
      <w:proofErr w:type="spellEnd"/>
      <w:r>
        <w:rPr>
          <w:color w:val="000000"/>
          <w:w w:val="103"/>
        </w:rPr>
        <w:t>-</w:t>
      </w:r>
      <w:r>
        <w:rPr>
          <w:color w:val="000000"/>
          <w:w w:val="103"/>
        </w:rPr>
        <w:br/>
      </w:r>
      <w:proofErr w:type="spellStart"/>
      <w:r>
        <w:rPr>
          <w:color w:val="000000"/>
        </w:rPr>
        <w:t>ance</w:t>
      </w:r>
      <w:proofErr w:type="spellEnd"/>
      <w:r>
        <w:rPr>
          <w:color w:val="000000"/>
        </w:rPr>
        <w:t xml:space="preserve"> on defendant’s representations was justified bec</w:t>
      </w:r>
      <w:r>
        <w:rPr>
          <w:color w:val="000000"/>
        </w:rPr>
        <w:t>ause ____________________ [</w:t>
      </w:r>
      <w:r>
        <w:rPr>
          <w:rFonts w:ascii="Times New Roman Italic" w:hAnsi="Times New Roman Italic"/>
          <w:color w:val="000000"/>
        </w:rPr>
        <w:t xml:space="preserve">specify, e.g., </w:t>
      </w:r>
      <w:r>
        <w:rPr>
          <w:rFonts w:ascii="Times New Roman Italic" w:hAnsi="Times New Roman Italic"/>
          <w:color w:val="000000"/>
        </w:rPr>
        <w:br/>
      </w:r>
      <w:r>
        <w:rPr>
          <w:color w:val="000000"/>
        </w:rPr>
        <w:t xml:space="preserve">plaintiff had made no prior real estate transactions, was unfamiliar with the effect of a deed, </w:t>
      </w:r>
    </w:p>
    <w:p w:rsidR="00D16413" w:rsidRDefault="00530B58">
      <w:pPr>
        <w:pStyle w:val="Normal1"/>
        <w:spacing w:before="1" w:line="260" w:lineRule="exact"/>
        <w:ind w:left="610" w:right="399"/>
        <w:jc w:val="both"/>
        <w:rPr>
          <w:color w:val="000000"/>
        </w:rPr>
      </w:pPr>
      <w:r>
        <w:rPr>
          <w:color w:val="000000"/>
          <w:spacing w:val="-2"/>
        </w:rPr>
        <w:t>had relied on defendant’s expertise as an attorney, trusted defendant as plaintiff’s wife and a knowl</w:t>
      </w:r>
      <w:r>
        <w:rPr>
          <w:color w:val="000000"/>
        </w:rPr>
        <w:t>edgeable attorn</w:t>
      </w:r>
      <w:r>
        <w:rPr>
          <w:color w:val="000000"/>
        </w:rPr>
        <w:t xml:space="preserve">ey to truthfully advise plaintiff as to the effect of the deed, and believed that defendant would not cause the deed to be recorded prior to plaintiff’s death]. </w:t>
      </w:r>
    </w:p>
    <w:p w:rsidR="00D16413" w:rsidRDefault="00530B58">
      <w:pPr>
        <w:pStyle w:val="Normal1"/>
        <w:spacing w:before="200" w:line="260" w:lineRule="exact"/>
        <w:ind w:left="610" w:right="926"/>
        <w:jc w:val="both"/>
        <w:rPr>
          <w:color w:val="000000"/>
        </w:rPr>
      </w:pPr>
      <w:r>
        <w:rPr>
          <w:color w:val="000000"/>
        </w:rPr>
        <w:t>6. As a result of these representations, plaintiff has been and continues to be wrongfully dep</w:t>
      </w:r>
      <w:r>
        <w:rPr>
          <w:color w:val="000000"/>
        </w:rPr>
        <w:t xml:space="preserve">rived of the real property purportedly conveyed by the deed. </w:t>
      </w:r>
    </w:p>
    <w:p w:rsidR="00D16413" w:rsidRDefault="00530B58">
      <w:pPr>
        <w:pStyle w:val="Normal1"/>
        <w:spacing w:before="227" w:line="276" w:lineRule="exact"/>
        <w:ind w:left="1089"/>
        <w:rPr>
          <w:rFonts w:ascii="Times New Roman Bold" w:hAnsi="Times New Roman Bold"/>
          <w:color w:val="000000"/>
          <w:w w:val="102"/>
        </w:rPr>
      </w:pPr>
      <w:r>
        <w:rPr>
          <w:rFonts w:ascii="Times New Roman Bold" w:hAnsi="Times New Roman Bold"/>
          <w:color w:val="000000"/>
          <w:w w:val="102"/>
        </w:rPr>
        <w:t xml:space="preserve">[2]  Use of Form </w:t>
      </w:r>
    </w:p>
    <w:p w:rsidR="00D16413" w:rsidRDefault="00530B58">
      <w:pPr>
        <w:pStyle w:val="Normal1"/>
        <w:spacing w:before="178" w:line="260" w:lineRule="exact"/>
        <w:ind w:left="610" w:right="399"/>
        <w:jc w:val="both"/>
        <w:rPr>
          <w:color w:val="000000"/>
          <w:spacing w:val="-1"/>
        </w:rPr>
      </w:pPr>
      <w:r>
        <w:rPr>
          <w:color w:val="000000"/>
          <w:w w:val="102"/>
        </w:rPr>
        <w:t xml:space="preserve">This form of allegation may be used to plead actual fraud in the form of an intentional </w:t>
      </w:r>
      <w:proofErr w:type="spellStart"/>
      <w:r>
        <w:rPr>
          <w:color w:val="000000"/>
          <w:w w:val="102"/>
        </w:rPr>
        <w:t>misrepre</w:t>
      </w:r>
      <w:proofErr w:type="spellEnd"/>
      <w:r>
        <w:rPr>
          <w:color w:val="000000"/>
          <w:w w:val="102"/>
        </w:rPr>
        <w:t>-</w:t>
      </w:r>
      <w:r>
        <w:rPr>
          <w:color w:val="000000"/>
          <w:w w:val="102"/>
        </w:rPr>
        <w:br/>
      </w:r>
      <w:proofErr w:type="spellStart"/>
      <w:r>
        <w:rPr>
          <w:color w:val="000000"/>
          <w:w w:val="102"/>
        </w:rPr>
        <w:t>sentation</w:t>
      </w:r>
      <w:proofErr w:type="spellEnd"/>
      <w:r>
        <w:rPr>
          <w:color w:val="000000"/>
          <w:w w:val="102"/>
        </w:rPr>
        <w:t xml:space="preserve"> of fact or of the legal effect of a deed as grounds for cancellation</w:t>
      </w:r>
      <w:r>
        <w:rPr>
          <w:color w:val="000000"/>
          <w:w w:val="102"/>
        </w:rPr>
        <w:t xml:space="preserve"> of a deed. The </w:t>
      </w:r>
      <w:proofErr w:type="spellStart"/>
      <w:r>
        <w:rPr>
          <w:color w:val="000000"/>
          <w:w w:val="102"/>
        </w:rPr>
        <w:t>alle</w:t>
      </w:r>
      <w:proofErr w:type="spellEnd"/>
      <w:r>
        <w:rPr>
          <w:color w:val="000000"/>
          <w:w w:val="102"/>
        </w:rPr>
        <w:t>-</w:t>
      </w:r>
      <w:r>
        <w:rPr>
          <w:color w:val="000000"/>
          <w:w w:val="102"/>
        </w:rPr>
        <w:br/>
      </w:r>
      <w:proofErr w:type="spellStart"/>
      <w:r>
        <w:rPr>
          <w:color w:val="000000"/>
          <w:spacing w:val="-1"/>
        </w:rPr>
        <w:t>gation</w:t>
      </w:r>
      <w:proofErr w:type="spellEnd"/>
      <w:r>
        <w:rPr>
          <w:color w:val="000000"/>
          <w:spacing w:val="-1"/>
        </w:rPr>
        <w:t xml:space="preserve"> in this form may be substituted for Paragraph 5 of § 184.150 or included in a separate count. </w:t>
      </w:r>
      <w:r>
        <w:rPr>
          <w:color w:val="000000"/>
          <w:spacing w:val="-1"/>
        </w:rPr>
        <w:br/>
        <w:t>When the misrepresentation involves the legal effect of the deed, the bracketed allegation regard-</w:t>
      </w:r>
      <w:r>
        <w:rPr>
          <w:color w:val="000000"/>
          <w:spacing w:val="-1"/>
        </w:rPr>
        <w:br/>
      </w:r>
      <w:proofErr w:type="spellStart"/>
      <w:r>
        <w:rPr>
          <w:color w:val="000000"/>
          <w:spacing w:val="-1"/>
        </w:rPr>
        <w:t>ing</w:t>
      </w:r>
      <w:proofErr w:type="spellEnd"/>
      <w:r>
        <w:rPr>
          <w:color w:val="000000"/>
          <w:spacing w:val="-1"/>
        </w:rPr>
        <w:t xml:space="preserve"> the parties’ relation of trus</w:t>
      </w:r>
      <w:r>
        <w:rPr>
          <w:color w:val="000000"/>
          <w:spacing w:val="-1"/>
        </w:rPr>
        <w:t xml:space="preserve">t and confidence or that the defendant purported to have expert </w:t>
      </w:r>
    </w:p>
    <w:p w:rsidR="00D16413" w:rsidRDefault="00D16413">
      <w:pPr>
        <w:pStyle w:val="Normal1"/>
        <w:spacing w:line="230" w:lineRule="exact"/>
        <w:ind w:left="4895"/>
        <w:rPr>
          <w:color w:val="000000"/>
          <w:spacing w:val="-1"/>
        </w:rPr>
      </w:pPr>
    </w:p>
    <w:p w:rsidR="00D16413" w:rsidRDefault="00530B58">
      <w:pPr>
        <w:pStyle w:val="Normal1"/>
        <w:spacing w:before="55" w:line="230" w:lineRule="exact"/>
        <w:ind w:left="4895"/>
        <w:rPr>
          <w:color w:val="000000"/>
          <w:spacing w:val="-1"/>
          <w:sz w:val="20"/>
        </w:rPr>
      </w:pPr>
      <w:r>
        <w:rPr>
          <w:color w:val="000000"/>
          <w:spacing w:val="-1"/>
          <w:sz w:val="20"/>
        </w:rPr>
        <w:t xml:space="preserve">Charles Cox </w:t>
      </w:r>
      <w:r>
        <w:rPr>
          <w:color w:val="000000"/>
          <w:spacing w:val="-1"/>
          <w:sz w:val="20"/>
        </w:rPr>
        <w:pict>
          <v:polyline id="_x0000_s1047" style="position:absolute;left:0;text-align:left;z-index:-251657216;mso-position-horizontal-relative:page;mso-position-vertical-relative:page" points="67.5pt,118.35pt,544.45pt,118.35pt,544.45pt,100.4pt,67.5pt,100.4pt" coordsize="9539,359" o:allowincell="f" filled="f" strokeweight="1.5pt">
            <v:path arrowok="t"/>
            <w10:wrap anchorx="page" anchory="page"/>
          </v:polyline>
        </w:pict>
      </w:r>
      <w:r>
        <w:rPr>
          <w:color w:val="000000"/>
          <w:spacing w:val="-1"/>
          <w:sz w:val="20"/>
        </w:rPr>
        <w:pict>
          <v:line id="_x0000_s1048" style="position:absolute;left:0;text-align:left;z-index:-251655168;mso-position-horizontal-relative:page;mso-position-vertical-relative:page" from="67.5pt,100.4pt" to="67.5pt,118.35pt" o:allowincell="f" strokeweight=".89pt">
            <w10:wrap anchorx="page" anchory="page"/>
          </v:line>
        </w:pict>
      </w:r>
      <w:r>
        <w:rPr>
          <w:color w:val="000000"/>
          <w:spacing w:val="-1"/>
          <w:sz w:val="20"/>
        </w:rPr>
        <w:pict>
          <v:line id="_x0000_s1049" style="position:absolute;left:0;text-align:left;z-index:-251653120;mso-position-horizontal-relative:page;mso-position-vertical-relative:page" from="372.55pt,75.7pt" to="376.55pt,75.7pt" o:allowincell="f" strokecolor="blue" strokeweight="1pt">
            <w10:wrap anchorx="page" anchory="page"/>
          </v:line>
        </w:pict>
      </w:r>
    </w:p>
    <w:p w:rsidR="00D16413" w:rsidRDefault="00D16413">
      <w:pPr>
        <w:pStyle w:val="Normal1"/>
        <w:rPr>
          <w:color w:val="000000"/>
          <w:spacing w:val="-1"/>
          <w:sz w:val="20"/>
        </w:rPr>
        <w:sectPr w:rsidR="00D16413">
          <w:pgSz w:w="12220" w:h="15820"/>
          <w:pgMar w:top="720" w:right="720" w:bottom="720" w:left="720" w:header="720" w:footer="720" w:gutter="0"/>
          <w:cols w:space="720"/>
        </w:sectPr>
      </w:pPr>
    </w:p>
    <w:p w:rsidR="00D16413" w:rsidRDefault="00530B58">
      <w:pPr>
        <w:pStyle w:val="Normal1"/>
        <w:spacing w:line="180" w:lineRule="exact"/>
        <w:ind w:left="9236"/>
        <w:rPr>
          <w:color w:val="000000"/>
          <w:w w:val="103"/>
          <w:sz w:val="20"/>
        </w:rPr>
      </w:pPr>
      <w:bookmarkStart w:id="1" w:name="Pg2"/>
      <w:bookmarkEnd w:id="1"/>
      <w:r>
        <w:rPr>
          <w:color w:val="000000"/>
          <w:w w:val="103"/>
          <w:sz w:val="20"/>
        </w:rPr>
        <w:lastRenderedPageBreak/>
        <w:t xml:space="preserve">Page 2 of 4 </w:t>
      </w:r>
    </w:p>
    <w:p w:rsidR="00D16413" w:rsidRDefault="00530B58">
      <w:pPr>
        <w:pStyle w:val="Normal1"/>
        <w:spacing w:line="180" w:lineRule="exact"/>
        <w:ind w:left="2438"/>
        <w:rPr>
          <w:color w:val="000000"/>
          <w:spacing w:val="-1"/>
          <w:sz w:val="20"/>
        </w:rPr>
      </w:pPr>
      <w:r>
        <w:rPr>
          <w:color w:val="000000"/>
          <w:spacing w:val="-1"/>
          <w:sz w:val="20"/>
        </w:rPr>
        <w:t xml:space="preserve">15-184 California Forms of Pleading and Practice--Annotated § 184.152 </w:t>
      </w:r>
    </w:p>
    <w:p w:rsidR="00D16413" w:rsidRDefault="00D16413">
      <w:pPr>
        <w:pStyle w:val="Normal1"/>
        <w:spacing w:line="260" w:lineRule="exact"/>
        <w:ind w:left="610"/>
        <w:jc w:val="both"/>
        <w:rPr>
          <w:color w:val="000000"/>
          <w:spacing w:val="-1"/>
          <w:sz w:val="20"/>
        </w:rPr>
      </w:pPr>
    </w:p>
    <w:p w:rsidR="00D16413" w:rsidRDefault="00530B58">
      <w:pPr>
        <w:pStyle w:val="Normal1"/>
        <w:spacing w:before="26" w:line="260" w:lineRule="exact"/>
        <w:ind w:left="610" w:right="418"/>
        <w:jc w:val="both"/>
        <w:rPr>
          <w:color w:val="000000"/>
          <w:spacing w:val="-2"/>
        </w:rPr>
      </w:pPr>
      <w:r>
        <w:rPr>
          <w:color w:val="000000"/>
        </w:rPr>
        <w:t>knowledge concerning the matter should be included [</w:t>
      </w:r>
      <w:r>
        <w:rPr>
          <w:rFonts w:ascii="Times New Roman Italic" w:hAnsi="Times New Roman Italic"/>
          <w:color w:val="000000"/>
        </w:rPr>
        <w:t>see</w:t>
      </w:r>
      <w:r>
        <w:rPr>
          <w:rFonts w:ascii="Times New Roman Italic" w:hAnsi="Times New Roman Italic"/>
          <w:color w:val="0000FF"/>
        </w:rPr>
        <w:t xml:space="preserve"> </w:t>
      </w:r>
      <w:r>
        <w:rPr>
          <w:rFonts w:ascii="Times New Roman Italic" w:hAnsi="Times New Roman Italic"/>
          <w:color w:val="0000FF"/>
          <w:u w:val="single"/>
        </w:rPr>
        <w:t xml:space="preserve"> Steiner v. Steiner (1958) 160 Cal. App. </w:t>
      </w:r>
      <w:r>
        <w:rPr>
          <w:rFonts w:ascii="Times New Roman Italic" w:hAnsi="Times New Roman Italic"/>
          <w:color w:val="0000FF"/>
          <w:spacing w:val="-2"/>
          <w:u w:val="single"/>
        </w:rPr>
        <w:t>2d 665, 669, 670, 325 P.2d 109</w:t>
      </w:r>
      <w:r>
        <w:rPr>
          <w:color w:val="000000"/>
          <w:spacing w:val="-2"/>
        </w:rPr>
        <w:t>;</w:t>
      </w:r>
      <w:r>
        <w:rPr>
          <w:rFonts w:ascii="Times New Roman Italic" w:hAnsi="Times New Roman Italic"/>
          <w:color w:val="000000"/>
          <w:spacing w:val="-2"/>
        </w:rPr>
        <w:t xml:space="preserve"> cf.</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Seeger v. Odell (1941) 18 Cal. 2d 409, 414, 115 P.2d 977</w:t>
      </w:r>
      <w:r>
        <w:rPr>
          <w:color w:val="000000"/>
          <w:spacing w:val="-2"/>
        </w:rPr>
        <w:t xml:space="preserve"> (action to set aside mortgage foreclosure sale and rescind oil lease procured by fraud)]. </w:t>
      </w:r>
    </w:p>
    <w:p w:rsidR="00D16413" w:rsidRDefault="00530B58">
      <w:pPr>
        <w:pStyle w:val="Normal1"/>
        <w:spacing w:before="180" w:line="260" w:lineRule="exact"/>
        <w:ind w:left="610" w:right="338"/>
        <w:rPr>
          <w:color w:val="000000"/>
          <w:spacing w:val="-4"/>
        </w:rPr>
      </w:pPr>
      <w:r>
        <w:rPr>
          <w:color w:val="000000"/>
          <w:spacing w:val="-3"/>
        </w:rPr>
        <w:t xml:space="preserve">For a discussion and forms of </w:t>
      </w:r>
      <w:r>
        <w:rPr>
          <w:color w:val="000000"/>
          <w:spacing w:val="-3"/>
        </w:rPr>
        <w:t>allegations of fraud involving negligent misrepresentation of fact, sup</w:t>
      </w:r>
      <w:r>
        <w:rPr>
          <w:color w:val="000000"/>
          <w:w w:val="102"/>
        </w:rPr>
        <w:t>pression of fact, or a promise made without intention to perform, see</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Ch. 269, Fraud and De-</w:t>
      </w:r>
      <w:r>
        <w:rPr>
          <w:rFonts w:ascii="Times New Roman Italic" w:hAnsi="Times New Roman Italic"/>
          <w:color w:val="0000FF"/>
          <w:w w:val="102"/>
          <w:u w:val="single"/>
        </w:rPr>
        <w:br/>
      </w:r>
      <w:proofErr w:type="spellStart"/>
      <w:r>
        <w:rPr>
          <w:rFonts w:ascii="Times New Roman Italic" w:hAnsi="Times New Roman Italic"/>
          <w:color w:val="0000FF"/>
          <w:spacing w:val="-3"/>
          <w:u w:val="single"/>
        </w:rPr>
        <w:t>ceit</w:t>
      </w:r>
      <w:proofErr w:type="spellEnd"/>
      <w:r>
        <w:rPr>
          <w:color w:val="000000"/>
          <w:spacing w:val="-3"/>
        </w:rPr>
        <w:t xml:space="preserve">. These forms may be adapted for use in alleging such alternate types of fraud as </w:t>
      </w:r>
      <w:r>
        <w:rPr>
          <w:color w:val="000000"/>
          <w:spacing w:val="-3"/>
        </w:rPr>
        <w:t>grounds for can</w:t>
      </w:r>
      <w:r>
        <w:rPr>
          <w:color w:val="000000"/>
          <w:spacing w:val="-4"/>
        </w:rPr>
        <w:t xml:space="preserve">cellation of a deed. </w:t>
      </w:r>
    </w:p>
    <w:p w:rsidR="00D16413" w:rsidRDefault="00530B58">
      <w:pPr>
        <w:pStyle w:val="Normal1"/>
        <w:spacing w:before="160" w:line="260" w:lineRule="exact"/>
        <w:ind w:left="610" w:right="430"/>
        <w:jc w:val="both"/>
        <w:rPr>
          <w:color w:val="000000"/>
        </w:rPr>
      </w:pPr>
      <w:r>
        <w:rPr>
          <w:color w:val="000000"/>
        </w:rPr>
        <w:t xml:space="preserve">For a discussion and forms of allegations of constructive fraud, duress, menace, and mistake, see </w:t>
      </w:r>
      <w:r>
        <w:rPr>
          <w:rFonts w:ascii="Times New Roman Italic" w:hAnsi="Times New Roman Italic"/>
          <w:color w:val="0000FF"/>
          <w:u w:val="single"/>
        </w:rPr>
        <w:t xml:space="preserve"> Ch. 215, Duress, Menace, Fraud, Undue Influence, and Mistake</w:t>
      </w:r>
      <w:r>
        <w:rPr>
          <w:color w:val="000000"/>
        </w:rPr>
        <w:t xml:space="preserve">. </w:t>
      </w:r>
    </w:p>
    <w:p w:rsidR="00D16413" w:rsidRDefault="00530B58">
      <w:pPr>
        <w:pStyle w:val="Normal1"/>
        <w:spacing w:before="227" w:line="276" w:lineRule="exact"/>
        <w:ind w:left="1089"/>
        <w:rPr>
          <w:rFonts w:ascii="Times New Roman Bold" w:hAnsi="Times New Roman Bold"/>
          <w:color w:val="000000"/>
        </w:rPr>
      </w:pPr>
      <w:r>
        <w:rPr>
          <w:rFonts w:ascii="Times New Roman Bold" w:hAnsi="Times New Roman Bold"/>
          <w:color w:val="000000"/>
        </w:rPr>
        <w:t xml:space="preserve">[3]  Allegations </w:t>
      </w:r>
    </w:p>
    <w:p w:rsidR="00D16413" w:rsidRDefault="00530B58">
      <w:pPr>
        <w:pStyle w:val="Normal1"/>
        <w:spacing w:before="158" w:line="260" w:lineRule="exact"/>
        <w:ind w:left="610" w:right="398"/>
        <w:rPr>
          <w:rFonts w:ascii="Times New Roman Italic" w:hAnsi="Times New Roman Italic"/>
          <w:color w:val="0000FF"/>
          <w:u w:val="single"/>
        </w:rPr>
      </w:pPr>
      <w:r>
        <w:rPr>
          <w:color w:val="000000"/>
        </w:rPr>
        <w:t>The form alleges: (1) the false represe</w:t>
      </w:r>
      <w:r>
        <w:rPr>
          <w:color w:val="000000"/>
        </w:rPr>
        <w:t xml:space="preserve">ntations made by the defendant (Paragraph 1); (2) the </w:t>
      </w:r>
      <w:proofErr w:type="spellStart"/>
      <w:r>
        <w:rPr>
          <w:color w:val="000000"/>
        </w:rPr>
        <w:t>fal</w:t>
      </w:r>
      <w:proofErr w:type="spellEnd"/>
      <w:r>
        <w:rPr>
          <w:color w:val="000000"/>
        </w:rPr>
        <w:t>-</w:t>
      </w:r>
      <w:r>
        <w:rPr>
          <w:color w:val="000000"/>
        </w:rPr>
        <w:br/>
      </w:r>
      <w:proofErr w:type="spellStart"/>
      <w:r>
        <w:rPr>
          <w:color w:val="000000"/>
        </w:rPr>
        <w:t>sity</w:t>
      </w:r>
      <w:proofErr w:type="spellEnd"/>
      <w:r>
        <w:rPr>
          <w:color w:val="000000"/>
        </w:rPr>
        <w:t xml:space="preserve"> of the statements and the true facts (Paragraph 2); (3) that defendant knew of the falsity of the </w:t>
      </w:r>
      <w:r>
        <w:rPr>
          <w:color w:val="000000"/>
        </w:rPr>
        <w:br/>
        <w:t>representations (Paragraph 3); (4) that the misrepresentations were made with the intent to d</w:t>
      </w:r>
      <w:r>
        <w:rPr>
          <w:color w:val="000000"/>
        </w:rPr>
        <w:t>e-</w:t>
      </w:r>
      <w:r>
        <w:rPr>
          <w:color w:val="000000"/>
        </w:rPr>
        <w:br/>
      </w:r>
      <w:proofErr w:type="spellStart"/>
      <w:r>
        <w:rPr>
          <w:color w:val="000000"/>
        </w:rPr>
        <w:t>ceive</w:t>
      </w:r>
      <w:proofErr w:type="spellEnd"/>
      <w:r>
        <w:rPr>
          <w:color w:val="000000"/>
        </w:rPr>
        <w:t xml:space="preserve"> and defraud plaintiff and to induce plaintiff to execute the deed (Paragraph 3) [</w:t>
      </w:r>
      <w:r>
        <w:rPr>
          <w:rFonts w:ascii="Times New Roman Italic" w:hAnsi="Times New Roman Italic"/>
          <w:color w:val="000000"/>
        </w:rPr>
        <w:t>cf.</w:t>
      </w:r>
      <w:r>
        <w:rPr>
          <w:rFonts w:ascii="Times New Roman Italic" w:hAnsi="Times New Roman Italic"/>
          <w:color w:val="0000FF"/>
        </w:rPr>
        <w:t xml:space="preserve"> </w:t>
      </w:r>
      <w:r>
        <w:rPr>
          <w:rFonts w:ascii="Times New Roman Italic" w:hAnsi="Times New Roman Italic"/>
          <w:color w:val="0000FF"/>
          <w:u w:val="single"/>
        </w:rPr>
        <w:t xml:space="preserve"> Vasquez </w:t>
      </w:r>
    </w:p>
    <w:p w:rsidR="00D16413" w:rsidRDefault="00530B58">
      <w:pPr>
        <w:pStyle w:val="Normal1"/>
        <w:spacing w:before="3" w:line="257" w:lineRule="exact"/>
        <w:ind w:left="610"/>
        <w:rPr>
          <w:color w:val="000000"/>
        </w:rPr>
      </w:pPr>
      <w:r>
        <w:rPr>
          <w:rFonts w:ascii="Times New Roman Italic" w:hAnsi="Times New Roman Italic"/>
          <w:color w:val="0000FF"/>
          <w:u w:val="single"/>
        </w:rPr>
        <w:t xml:space="preserve">v. Superior Court (1971) 4 Cal. 3d 800, 811, 94 Cal. </w:t>
      </w:r>
      <w:proofErr w:type="spellStart"/>
      <w:r>
        <w:rPr>
          <w:rFonts w:ascii="Times New Roman Italic" w:hAnsi="Times New Roman Italic"/>
          <w:color w:val="0000FF"/>
          <w:u w:val="single"/>
        </w:rPr>
        <w:t>Rptr</w:t>
      </w:r>
      <w:proofErr w:type="spellEnd"/>
      <w:r>
        <w:rPr>
          <w:rFonts w:ascii="Times New Roman Italic" w:hAnsi="Times New Roman Italic"/>
          <w:color w:val="0000FF"/>
          <w:u w:val="single"/>
        </w:rPr>
        <w:t>. 796, 484 P.2d 964</w:t>
      </w:r>
      <w:r>
        <w:rPr>
          <w:color w:val="000000"/>
        </w:rPr>
        <w:t xml:space="preserve"> (tort action for </w:t>
      </w:r>
    </w:p>
    <w:p w:rsidR="00D16413" w:rsidRDefault="00530B58">
      <w:pPr>
        <w:pStyle w:val="Normal1"/>
        <w:spacing w:before="1" w:line="260" w:lineRule="exact"/>
        <w:ind w:left="610" w:right="343"/>
        <w:rPr>
          <w:color w:val="000000"/>
        </w:rPr>
      </w:pPr>
      <w:r>
        <w:rPr>
          <w:color w:val="000000"/>
        </w:rPr>
        <w:t xml:space="preserve">fraud)]; (5) that defendant stood in a relationship of trust and confidence to plaintiff or purported </w:t>
      </w:r>
      <w:r>
        <w:rPr>
          <w:color w:val="000000"/>
        </w:rPr>
        <w:br/>
        <w:t xml:space="preserve">to have expert knowledge concerning the legal effect of the deed, to be included if </w:t>
      </w:r>
      <w:proofErr w:type="spellStart"/>
      <w:r>
        <w:rPr>
          <w:color w:val="000000"/>
        </w:rPr>
        <w:t>misrepresen</w:t>
      </w:r>
      <w:proofErr w:type="spellEnd"/>
      <w:r>
        <w:rPr>
          <w:color w:val="000000"/>
        </w:rPr>
        <w:t>-</w:t>
      </w:r>
      <w:r>
        <w:rPr>
          <w:color w:val="000000"/>
        </w:rPr>
        <w:br/>
      </w:r>
      <w:proofErr w:type="spellStart"/>
      <w:r>
        <w:rPr>
          <w:color w:val="000000"/>
          <w:spacing w:val="-3"/>
        </w:rPr>
        <w:t>tations</w:t>
      </w:r>
      <w:proofErr w:type="spellEnd"/>
      <w:r>
        <w:rPr>
          <w:color w:val="000000"/>
          <w:spacing w:val="-3"/>
        </w:rPr>
        <w:t xml:space="preserve"> as to the legal effect of the deed are involved </w:t>
      </w:r>
      <w:r>
        <w:rPr>
          <w:color w:val="000000"/>
          <w:spacing w:val="-3"/>
        </w:rPr>
        <w:t>(Paragraph 4) [</w:t>
      </w:r>
      <w:r>
        <w:rPr>
          <w:rFonts w:ascii="Times New Roman Italic" w:hAnsi="Times New Roman Italic"/>
          <w:color w:val="000000"/>
          <w:spacing w:val="-3"/>
        </w:rPr>
        <w:t>see</w:t>
      </w:r>
      <w:r>
        <w:rPr>
          <w:rFonts w:ascii="Times New Roman Italic" w:hAnsi="Times New Roman Italic"/>
          <w:color w:val="0000FF"/>
          <w:spacing w:val="-3"/>
        </w:rPr>
        <w:t xml:space="preserve"> </w:t>
      </w:r>
      <w:r>
        <w:rPr>
          <w:rFonts w:ascii="Times New Roman Italic" w:hAnsi="Times New Roman Italic"/>
          <w:color w:val="0000FF"/>
          <w:spacing w:val="-3"/>
          <w:u w:val="single"/>
        </w:rPr>
        <w:t xml:space="preserve"> Steiner v. Steiner (1958) 160 </w:t>
      </w:r>
      <w:r>
        <w:rPr>
          <w:rFonts w:ascii="Times New Roman Italic" w:hAnsi="Times New Roman Italic"/>
          <w:color w:val="0000FF"/>
          <w:spacing w:val="-3"/>
          <w:u w:val="single"/>
        </w:rPr>
        <w:br/>
      </w:r>
      <w:r>
        <w:rPr>
          <w:rFonts w:ascii="Times New Roman Italic" w:hAnsi="Times New Roman Italic"/>
          <w:color w:val="0000FF"/>
          <w:u w:val="single"/>
        </w:rPr>
        <w:t>Cal. App. 2d 665, 669, 670, 325 P.2d 109</w:t>
      </w:r>
      <w:r>
        <w:rPr>
          <w:color w:val="000000"/>
        </w:rPr>
        <w:t>;</w:t>
      </w:r>
      <w:r>
        <w:rPr>
          <w:rFonts w:ascii="Times New Roman Italic" w:hAnsi="Times New Roman Italic"/>
          <w:color w:val="000000"/>
        </w:rPr>
        <w:t xml:space="preserve"> cf.</w:t>
      </w:r>
      <w:r>
        <w:rPr>
          <w:rFonts w:ascii="Times New Roman Italic" w:hAnsi="Times New Roman Italic"/>
          <w:color w:val="0000FF"/>
        </w:rPr>
        <w:t xml:space="preserve"> </w:t>
      </w:r>
      <w:r>
        <w:rPr>
          <w:rFonts w:ascii="Times New Roman Italic" w:hAnsi="Times New Roman Italic"/>
          <w:color w:val="0000FF"/>
          <w:u w:val="single"/>
        </w:rPr>
        <w:t xml:space="preserve"> Seeger v. Odell (1941) 18 Cal. 2d 409, 414, 115 </w:t>
      </w:r>
      <w:r>
        <w:rPr>
          <w:rFonts w:ascii="Times New Roman Italic" w:hAnsi="Times New Roman Italic"/>
          <w:color w:val="0000FF"/>
          <w:u w:val="single"/>
        </w:rPr>
        <w:br/>
        <w:t>P.2d 977</w:t>
      </w:r>
      <w:r>
        <w:rPr>
          <w:color w:val="000000"/>
        </w:rPr>
        <w:t xml:space="preserve"> (action to set aside mortgage foreclosure sale and rescind oil lease procured by fraud)]; </w:t>
      </w:r>
    </w:p>
    <w:p w:rsidR="00D16413" w:rsidRDefault="00530B58">
      <w:pPr>
        <w:pStyle w:val="Normal1"/>
        <w:spacing w:before="3" w:line="257" w:lineRule="exact"/>
        <w:ind w:left="610"/>
        <w:rPr>
          <w:color w:val="000000"/>
        </w:rPr>
      </w:pPr>
      <w:r>
        <w:rPr>
          <w:color w:val="000000"/>
        </w:rPr>
        <w:t>(6) actua</w:t>
      </w:r>
      <w:r>
        <w:rPr>
          <w:color w:val="000000"/>
        </w:rPr>
        <w:t xml:space="preserve">l and justifiable reliance by plaintiff on the misrepresentations (Paragraph 5); and (7) </w:t>
      </w:r>
    </w:p>
    <w:p w:rsidR="00D16413" w:rsidRDefault="00530B58">
      <w:pPr>
        <w:pStyle w:val="Normal1"/>
        <w:spacing w:before="1" w:line="260" w:lineRule="exact"/>
        <w:ind w:left="610" w:right="448"/>
        <w:rPr>
          <w:color w:val="000000"/>
        </w:rPr>
      </w:pPr>
      <w:r>
        <w:rPr>
          <w:color w:val="000000"/>
        </w:rPr>
        <w:t xml:space="preserve">that plaintiff has been wrongfully deprived of the real property as a result of defendant’s </w:t>
      </w:r>
      <w:proofErr w:type="spellStart"/>
      <w:r>
        <w:rPr>
          <w:color w:val="000000"/>
        </w:rPr>
        <w:t>misrep</w:t>
      </w:r>
      <w:proofErr w:type="spellEnd"/>
      <w:r>
        <w:rPr>
          <w:color w:val="000000"/>
        </w:rPr>
        <w:t>-</w:t>
      </w:r>
      <w:r>
        <w:rPr>
          <w:color w:val="000000"/>
        </w:rPr>
        <w:br/>
      </w:r>
      <w:proofErr w:type="spellStart"/>
      <w:r>
        <w:rPr>
          <w:color w:val="000000"/>
        </w:rPr>
        <w:t>resentations</w:t>
      </w:r>
      <w:proofErr w:type="spellEnd"/>
      <w:r>
        <w:rPr>
          <w:color w:val="000000"/>
        </w:rPr>
        <w:t xml:space="preserve"> (Paragraph 6) [</w:t>
      </w:r>
      <w:r>
        <w:rPr>
          <w:rFonts w:ascii="Times New Roman Italic" w:hAnsi="Times New Roman Italic"/>
          <w:color w:val="000000"/>
        </w:rPr>
        <w:t>cf.</w:t>
      </w:r>
      <w:r>
        <w:rPr>
          <w:rFonts w:ascii="Times New Roman Italic" w:hAnsi="Times New Roman Italic"/>
          <w:color w:val="0000FF"/>
        </w:rPr>
        <w:t xml:space="preserve"> </w:t>
      </w:r>
      <w:r>
        <w:rPr>
          <w:rFonts w:ascii="Times New Roman Italic" w:hAnsi="Times New Roman Italic"/>
          <w:color w:val="0000FF"/>
          <w:u w:val="single"/>
        </w:rPr>
        <w:t xml:space="preserve"> Seeger v. Odell (1941) 18 Cal. 2d 409, 414, 415, 417, 115 P.2d </w:t>
      </w:r>
      <w:r>
        <w:rPr>
          <w:rFonts w:ascii="Times New Roman Italic" w:hAnsi="Times New Roman Italic"/>
          <w:color w:val="0000FF"/>
          <w:u w:val="single"/>
        </w:rPr>
        <w:br/>
      </w:r>
      <w:r>
        <w:rPr>
          <w:rFonts w:ascii="Times New Roman Italic" w:hAnsi="Times New Roman Italic"/>
          <w:color w:val="0000FF"/>
          <w:spacing w:val="-3"/>
          <w:u w:val="single"/>
        </w:rPr>
        <w:t xml:space="preserve">977 </w:t>
      </w:r>
      <w:r>
        <w:rPr>
          <w:color w:val="000000"/>
        </w:rPr>
        <w:t xml:space="preserve">(action to set aside mortgage foreclosure sale and rescind oil lease procured by fraud)]. </w:t>
      </w:r>
    </w:p>
    <w:p w:rsidR="00D16413" w:rsidRDefault="00530B58">
      <w:pPr>
        <w:pStyle w:val="Normal1"/>
        <w:spacing w:before="200" w:line="260" w:lineRule="exact"/>
        <w:ind w:left="610" w:right="689"/>
        <w:jc w:val="both"/>
        <w:rPr>
          <w:color w:val="000000"/>
          <w:spacing w:val="-3"/>
        </w:rPr>
      </w:pPr>
      <w:r>
        <w:rPr>
          <w:color w:val="000000"/>
        </w:rPr>
        <w:t>For further discussion of the allegations necessary to plead fraud, see</w:t>
      </w:r>
      <w:r>
        <w:rPr>
          <w:rFonts w:ascii="Times New Roman Italic" w:hAnsi="Times New Roman Italic"/>
          <w:color w:val="0000FF"/>
        </w:rPr>
        <w:t xml:space="preserve"> </w:t>
      </w:r>
      <w:r>
        <w:rPr>
          <w:rFonts w:ascii="Times New Roman Italic" w:hAnsi="Times New Roman Italic"/>
          <w:color w:val="0000FF"/>
          <w:u w:val="single"/>
        </w:rPr>
        <w:t xml:space="preserve"> Ch. 269, Fraud and De-</w:t>
      </w:r>
      <w:r>
        <w:rPr>
          <w:rFonts w:ascii="Times New Roman Italic" w:hAnsi="Times New Roman Italic"/>
          <w:color w:val="0000FF"/>
          <w:u w:val="single"/>
        </w:rPr>
        <w:br/>
      </w:r>
      <w:proofErr w:type="spellStart"/>
      <w:r>
        <w:rPr>
          <w:rFonts w:ascii="Times New Roman Italic" w:hAnsi="Times New Roman Italic"/>
          <w:color w:val="0000FF"/>
          <w:spacing w:val="-3"/>
          <w:u w:val="single"/>
        </w:rPr>
        <w:t>ceit</w:t>
      </w:r>
      <w:proofErr w:type="spellEnd"/>
      <w:r>
        <w:rPr>
          <w:color w:val="000000"/>
          <w:spacing w:val="-3"/>
        </w:rPr>
        <w:t xml:space="preserve">. </w:t>
      </w:r>
    </w:p>
    <w:p w:rsidR="00D16413" w:rsidRDefault="00530B58">
      <w:pPr>
        <w:pStyle w:val="Normal1"/>
        <w:spacing w:before="227" w:line="276" w:lineRule="exact"/>
        <w:ind w:left="1089"/>
        <w:rPr>
          <w:rFonts w:ascii="Times New Roman Bold" w:hAnsi="Times New Roman Bold"/>
          <w:color w:val="000000"/>
          <w:spacing w:val="-1"/>
        </w:rPr>
      </w:pPr>
      <w:r>
        <w:rPr>
          <w:rFonts w:ascii="Times New Roman Bold" w:hAnsi="Times New Roman Bold"/>
          <w:color w:val="000000"/>
          <w:spacing w:val="-1"/>
        </w:rPr>
        <w:t xml:space="preserve">[4]  Strict Pleading Requirement </w:t>
      </w:r>
    </w:p>
    <w:p w:rsidR="00D16413" w:rsidRDefault="00530B58">
      <w:pPr>
        <w:pStyle w:val="Normal1"/>
        <w:spacing w:before="158" w:line="260" w:lineRule="exact"/>
        <w:ind w:left="610" w:right="398"/>
        <w:jc w:val="both"/>
        <w:rPr>
          <w:rFonts w:ascii="Times New Roman Italic" w:hAnsi="Times New Roman Italic"/>
          <w:color w:val="0000FF"/>
          <w:u w:val="single"/>
        </w:rPr>
      </w:pPr>
      <w:r>
        <w:rPr>
          <w:color w:val="000000"/>
        </w:rPr>
        <w:t>Facts and circumstances which constitute actual fraud must be set forth with particularity in or-</w:t>
      </w:r>
      <w:r>
        <w:rPr>
          <w:color w:val="000000"/>
        </w:rPr>
        <w:br/>
        <w:t xml:space="preserve">der to enable the court to determine whether, on the facts pleaded, there is any foundation for the </w:t>
      </w:r>
      <w:r>
        <w:rPr>
          <w:color w:val="000000"/>
        </w:rPr>
        <w:br/>
        <w:t>charge [</w:t>
      </w:r>
      <w:r>
        <w:rPr>
          <w:rFonts w:ascii="Times New Roman Italic" w:hAnsi="Times New Roman Italic"/>
          <w:color w:val="0000FF"/>
          <w:u w:val="single"/>
        </w:rPr>
        <w:t xml:space="preserve"> La Vista Cemetery </w:t>
      </w:r>
      <w:proofErr w:type="spellStart"/>
      <w:r>
        <w:rPr>
          <w:rFonts w:ascii="Times New Roman Italic" w:hAnsi="Times New Roman Italic"/>
          <w:color w:val="0000FF"/>
          <w:u w:val="single"/>
        </w:rPr>
        <w:t>Ass’n</w:t>
      </w:r>
      <w:proofErr w:type="spellEnd"/>
      <w:r>
        <w:rPr>
          <w:rFonts w:ascii="Times New Roman Italic" w:hAnsi="Times New Roman Italic"/>
          <w:color w:val="0000FF"/>
          <w:u w:val="single"/>
        </w:rPr>
        <w:t xml:space="preserve"> v. American </w:t>
      </w:r>
      <w:proofErr w:type="spellStart"/>
      <w:r>
        <w:rPr>
          <w:rFonts w:ascii="Times New Roman Italic" w:hAnsi="Times New Roman Italic"/>
          <w:color w:val="0000FF"/>
          <w:u w:val="single"/>
        </w:rPr>
        <w:t>Sav</w:t>
      </w:r>
      <w:proofErr w:type="spellEnd"/>
      <w:r>
        <w:rPr>
          <w:rFonts w:ascii="Times New Roman Italic" w:hAnsi="Times New Roman Italic"/>
          <w:color w:val="0000FF"/>
          <w:u w:val="single"/>
        </w:rPr>
        <w:t xml:space="preserve">. &amp; L. </w:t>
      </w:r>
      <w:proofErr w:type="spellStart"/>
      <w:r>
        <w:rPr>
          <w:rFonts w:ascii="Times New Roman Italic" w:hAnsi="Times New Roman Italic"/>
          <w:color w:val="0000FF"/>
          <w:u w:val="single"/>
        </w:rPr>
        <w:t>Ass’n</w:t>
      </w:r>
      <w:proofErr w:type="spellEnd"/>
      <w:r>
        <w:rPr>
          <w:rFonts w:ascii="Times New Roman Italic" w:hAnsi="Times New Roman Italic"/>
          <w:color w:val="0000FF"/>
          <w:u w:val="single"/>
        </w:rPr>
        <w:t xml:space="preserve"> (1970) 12 Cal. App. 3d 365, 369, </w:t>
      </w:r>
    </w:p>
    <w:p w:rsidR="00D16413" w:rsidRDefault="00530B58">
      <w:pPr>
        <w:pStyle w:val="Normal1"/>
        <w:spacing w:before="3" w:line="257" w:lineRule="exact"/>
        <w:ind w:left="610"/>
        <w:rPr>
          <w:color w:val="000000"/>
          <w:spacing w:val="-1"/>
        </w:rPr>
      </w:pPr>
      <w:r>
        <w:rPr>
          <w:rFonts w:ascii="Times New Roman Italic" w:hAnsi="Times New Roman Italic"/>
          <w:color w:val="0000FF"/>
          <w:spacing w:val="-1"/>
          <w:u w:val="single"/>
        </w:rPr>
        <w:t xml:space="preserve">90 Cal. </w:t>
      </w:r>
      <w:proofErr w:type="spellStart"/>
      <w:r>
        <w:rPr>
          <w:rFonts w:ascii="Times New Roman Italic" w:hAnsi="Times New Roman Italic"/>
          <w:color w:val="0000FF"/>
          <w:spacing w:val="-1"/>
          <w:u w:val="single"/>
        </w:rPr>
        <w:t>Rptr</w:t>
      </w:r>
      <w:proofErr w:type="spellEnd"/>
      <w:r>
        <w:rPr>
          <w:rFonts w:ascii="Times New Roman Italic" w:hAnsi="Times New Roman Italic"/>
          <w:color w:val="0000FF"/>
          <w:spacing w:val="-1"/>
          <w:u w:val="single"/>
        </w:rPr>
        <w:t>. 722</w:t>
      </w:r>
      <w:r>
        <w:rPr>
          <w:color w:val="000000"/>
          <w:spacing w:val="-1"/>
        </w:rPr>
        <w:t xml:space="preserve">]. </w:t>
      </w:r>
    </w:p>
    <w:p w:rsidR="00D16413" w:rsidRDefault="00530B58">
      <w:pPr>
        <w:pStyle w:val="Normal1"/>
        <w:spacing w:before="228" w:line="276" w:lineRule="exact"/>
        <w:ind w:left="1089"/>
        <w:rPr>
          <w:rFonts w:ascii="Times New Roman Bold" w:hAnsi="Times New Roman Bold"/>
          <w:color w:val="000000"/>
        </w:rPr>
      </w:pPr>
      <w:r>
        <w:rPr>
          <w:rFonts w:ascii="Times New Roman Bold" w:hAnsi="Times New Roman Bold"/>
          <w:color w:val="000000"/>
        </w:rPr>
        <w:t xml:space="preserve">[5]  Elements of Fraud </w:t>
      </w:r>
    </w:p>
    <w:p w:rsidR="00D16413" w:rsidRDefault="00530B58">
      <w:pPr>
        <w:pStyle w:val="Normal1"/>
        <w:spacing w:before="198" w:line="260" w:lineRule="exact"/>
        <w:ind w:left="610" w:right="423"/>
        <w:rPr>
          <w:color w:val="000000"/>
          <w:w w:val="102"/>
        </w:rPr>
      </w:pPr>
      <w:r>
        <w:rPr>
          <w:color w:val="000000"/>
        </w:rPr>
        <w:t>A deed secured by fraud is invalid and subject to cancellation [</w:t>
      </w:r>
      <w:r>
        <w:rPr>
          <w:rFonts w:ascii="Times New Roman Italic" w:hAnsi="Times New Roman Italic"/>
          <w:color w:val="0000FF"/>
          <w:u w:val="single"/>
        </w:rPr>
        <w:t xml:space="preserve"> Steiner v. Steiner (1958) 160 Cal. </w:t>
      </w:r>
      <w:r>
        <w:rPr>
          <w:rFonts w:ascii="Times New Roman Italic" w:hAnsi="Times New Roman Italic"/>
          <w:color w:val="0000FF"/>
          <w:u w:val="single"/>
        </w:rPr>
        <w:br/>
        <w:t xml:space="preserve">App. 2d 665, 668, 669, </w:t>
      </w:r>
      <w:r>
        <w:rPr>
          <w:rFonts w:ascii="Times New Roman Italic" w:hAnsi="Times New Roman Italic"/>
          <w:color w:val="0000FF"/>
          <w:u w:val="single"/>
        </w:rPr>
        <w:t>325 P.2d 109</w:t>
      </w:r>
      <w:r>
        <w:rPr>
          <w:color w:val="000000"/>
        </w:rPr>
        <w:t>;</w:t>
      </w:r>
      <w:r>
        <w:rPr>
          <w:rFonts w:ascii="Times New Roman Italic" w:hAnsi="Times New Roman Italic"/>
          <w:color w:val="000000"/>
        </w:rPr>
        <w:t xml:space="preserve"> see</w:t>
      </w:r>
      <w:r>
        <w:rPr>
          <w:rFonts w:ascii="Times New Roman Italic" w:hAnsi="Times New Roman Italic"/>
          <w:color w:val="0000FF"/>
        </w:rPr>
        <w:t xml:space="preserve"> </w:t>
      </w:r>
      <w:r>
        <w:rPr>
          <w:rFonts w:ascii="Times New Roman Italic" w:hAnsi="Times New Roman Italic"/>
          <w:color w:val="0000FF"/>
          <w:u w:val="single"/>
        </w:rPr>
        <w:t xml:space="preserve"> Civ. Code §§ 1040</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1565-1568</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1571</w:t>
      </w:r>
      <w:r>
        <w:rPr>
          <w:color w:val="000000"/>
        </w:rPr>
        <w:t>,</w:t>
      </w:r>
      <w:r>
        <w:rPr>
          <w:rFonts w:ascii="Times New Roman Italic" w:hAnsi="Times New Roman Italic"/>
          <w:color w:val="0000FF"/>
        </w:rPr>
        <w:t xml:space="preserve"> </w:t>
      </w:r>
      <w:r>
        <w:rPr>
          <w:rFonts w:ascii="Times New Roman Italic" w:hAnsi="Times New Roman Italic"/>
          <w:color w:val="0000FF"/>
          <w:u w:val="single"/>
        </w:rPr>
        <w:t xml:space="preserve"> 1572</w:t>
      </w:r>
      <w:r>
        <w:rPr>
          <w:color w:val="000000"/>
        </w:rPr>
        <w:t xml:space="preserve">]. Actual </w:t>
      </w:r>
      <w:r>
        <w:rPr>
          <w:color w:val="000000"/>
        </w:rPr>
        <w:br/>
      </w:r>
      <w:r>
        <w:rPr>
          <w:color w:val="000000"/>
          <w:w w:val="102"/>
        </w:rPr>
        <w:t>fraud consists of any of the following acts, committed by a party to the deed, or with such par-</w:t>
      </w:r>
      <w:r>
        <w:rPr>
          <w:color w:val="000000"/>
          <w:w w:val="102"/>
        </w:rPr>
        <w:br/>
      </w:r>
      <w:proofErr w:type="spellStart"/>
      <w:r>
        <w:rPr>
          <w:color w:val="000000"/>
          <w:w w:val="102"/>
        </w:rPr>
        <w:t>ty’s</w:t>
      </w:r>
      <w:proofErr w:type="spellEnd"/>
      <w:r>
        <w:rPr>
          <w:color w:val="000000"/>
          <w:w w:val="102"/>
        </w:rPr>
        <w:t xml:space="preserve"> connivance, with intent to deceive another party or to induce the party to make the deed: (1) </w:t>
      </w:r>
      <w:r>
        <w:rPr>
          <w:color w:val="000000"/>
          <w:w w:val="102"/>
        </w:rPr>
        <w:br/>
        <w:t xml:space="preserve">the suggestion, as a fact, of that which is not true, by one who does not believe it to be true; </w:t>
      </w:r>
    </w:p>
    <w:p w:rsidR="00D16413" w:rsidRDefault="00530B58">
      <w:pPr>
        <w:pStyle w:val="Normal1"/>
        <w:spacing w:line="260" w:lineRule="exact"/>
        <w:ind w:left="610" w:right="399"/>
        <w:rPr>
          <w:color w:val="000000"/>
          <w:w w:val="102"/>
        </w:rPr>
      </w:pPr>
      <w:r>
        <w:rPr>
          <w:color w:val="000000"/>
        </w:rPr>
        <w:t>(2) the positive assertion, in a manner not warranted by t</w:t>
      </w:r>
      <w:r>
        <w:rPr>
          <w:color w:val="000000"/>
        </w:rPr>
        <w:t xml:space="preserve">he information of the person making it, </w:t>
      </w:r>
      <w:r>
        <w:rPr>
          <w:color w:val="000000"/>
        </w:rPr>
        <w:br/>
      </w:r>
      <w:r>
        <w:rPr>
          <w:color w:val="000000"/>
          <w:w w:val="102"/>
        </w:rPr>
        <w:t xml:space="preserve">of that which is not true, though the person believes it to be true; (3) the suppression of that </w:t>
      </w:r>
      <w:r>
        <w:rPr>
          <w:color w:val="000000"/>
          <w:w w:val="102"/>
        </w:rPr>
        <w:br/>
        <w:t>which is true, by one having knowledge or belief of the fact; (4) a promise made without any in-</w:t>
      </w:r>
      <w:r>
        <w:rPr>
          <w:color w:val="000000"/>
          <w:w w:val="102"/>
        </w:rPr>
        <w:br/>
      </w:r>
      <w:proofErr w:type="spellStart"/>
      <w:r>
        <w:rPr>
          <w:color w:val="000000"/>
          <w:w w:val="102"/>
        </w:rPr>
        <w:t>tention</w:t>
      </w:r>
      <w:proofErr w:type="spellEnd"/>
      <w:r>
        <w:rPr>
          <w:color w:val="000000"/>
          <w:w w:val="102"/>
        </w:rPr>
        <w:t xml:space="preserve"> of performin</w:t>
      </w:r>
      <w:r>
        <w:rPr>
          <w:color w:val="000000"/>
          <w:w w:val="102"/>
        </w:rPr>
        <w:t>g it; or (5) any other act fitted to deceive [</w:t>
      </w:r>
      <w:r>
        <w:rPr>
          <w:rFonts w:ascii="Times New Roman Italic" w:hAnsi="Times New Roman Italic"/>
          <w:color w:val="000000"/>
          <w:w w:val="102"/>
        </w:rPr>
        <w:t>see</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Civ. Code §§ 1040</w:t>
      </w:r>
      <w:r>
        <w:rPr>
          <w:color w:val="000000"/>
          <w:w w:val="102"/>
        </w:rPr>
        <w:t>,</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1572</w:t>
      </w:r>
      <w:r>
        <w:rPr>
          <w:color w:val="000000"/>
          <w:w w:val="102"/>
        </w:rPr>
        <w:t xml:space="preserve">]. </w:t>
      </w:r>
    </w:p>
    <w:p w:rsidR="00D16413" w:rsidRDefault="00530B58">
      <w:pPr>
        <w:pStyle w:val="Normal1"/>
        <w:spacing w:before="160" w:line="260" w:lineRule="exact"/>
        <w:ind w:left="610" w:right="461"/>
        <w:jc w:val="both"/>
        <w:rPr>
          <w:color w:val="000000"/>
        </w:rPr>
      </w:pPr>
      <w:r>
        <w:rPr>
          <w:color w:val="000000"/>
        </w:rPr>
        <w:t xml:space="preserve">The elements of actual fraud are: (1) a false representation or concealment of a material fact (or, </w:t>
      </w:r>
      <w:r>
        <w:rPr>
          <w:color w:val="000000"/>
        </w:rPr>
        <w:br/>
        <w:t>in some cases, an opinion) susceptible of knowledge, (2) made with knowledge</w:t>
      </w:r>
      <w:r>
        <w:rPr>
          <w:color w:val="000000"/>
        </w:rPr>
        <w:t xml:space="preserve"> of its falsity or </w:t>
      </w:r>
    </w:p>
    <w:p w:rsidR="00D16413" w:rsidRDefault="00D16413">
      <w:pPr>
        <w:pStyle w:val="Normal1"/>
        <w:spacing w:line="230" w:lineRule="exact"/>
        <w:ind w:left="4895"/>
        <w:rPr>
          <w:color w:val="000000"/>
        </w:rPr>
      </w:pPr>
    </w:p>
    <w:p w:rsidR="00D16413" w:rsidRDefault="00530B58">
      <w:pPr>
        <w:pStyle w:val="Normal1"/>
        <w:spacing w:before="55" w:line="230" w:lineRule="exact"/>
        <w:ind w:left="4895"/>
        <w:rPr>
          <w:color w:val="000000"/>
          <w:spacing w:val="-1"/>
          <w:sz w:val="20"/>
        </w:rPr>
      </w:pPr>
      <w:r>
        <w:rPr>
          <w:color w:val="000000"/>
          <w:spacing w:val="-1"/>
          <w:sz w:val="20"/>
        </w:rPr>
        <w:t xml:space="preserve">Charles Cox </w:t>
      </w:r>
    </w:p>
    <w:p w:rsidR="00D16413" w:rsidRDefault="00D16413">
      <w:pPr>
        <w:pStyle w:val="Normal1"/>
        <w:rPr>
          <w:color w:val="000000"/>
          <w:spacing w:val="-1"/>
          <w:sz w:val="20"/>
        </w:rPr>
        <w:sectPr w:rsidR="00D16413">
          <w:pgSz w:w="12220" w:h="15820"/>
          <w:pgMar w:top="720" w:right="720" w:bottom="720" w:left="720" w:header="720" w:footer="720" w:gutter="0"/>
          <w:cols w:space="720"/>
        </w:sectPr>
      </w:pPr>
    </w:p>
    <w:p w:rsidR="00D16413" w:rsidRDefault="00530B58">
      <w:pPr>
        <w:pStyle w:val="Normal1"/>
        <w:spacing w:line="180" w:lineRule="exact"/>
        <w:ind w:left="9236"/>
        <w:rPr>
          <w:color w:val="000000"/>
          <w:w w:val="103"/>
          <w:sz w:val="20"/>
        </w:rPr>
      </w:pPr>
      <w:bookmarkStart w:id="2" w:name="Pg3"/>
      <w:bookmarkEnd w:id="2"/>
      <w:r>
        <w:rPr>
          <w:color w:val="000000"/>
          <w:w w:val="103"/>
          <w:sz w:val="20"/>
        </w:rPr>
        <w:lastRenderedPageBreak/>
        <w:t xml:space="preserve">Page 3 of 4 </w:t>
      </w:r>
    </w:p>
    <w:p w:rsidR="00D16413" w:rsidRDefault="00530B58">
      <w:pPr>
        <w:pStyle w:val="Normal1"/>
        <w:spacing w:line="180" w:lineRule="exact"/>
        <w:ind w:left="2438"/>
        <w:rPr>
          <w:color w:val="000000"/>
          <w:spacing w:val="-1"/>
          <w:sz w:val="20"/>
        </w:rPr>
      </w:pPr>
      <w:r>
        <w:rPr>
          <w:color w:val="000000"/>
          <w:spacing w:val="-1"/>
          <w:sz w:val="20"/>
        </w:rPr>
        <w:t xml:space="preserve">15-184 California Forms of Pleading and Practice--Annotated § 184.152 </w:t>
      </w:r>
    </w:p>
    <w:p w:rsidR="00D16413" w:rsidRDefault="00D16413">
      <w:pPr>
        <w:pStyle w:val="Normal1"/>
        <w:spacing w:line="260" w:lineRule="exact"/>
        <w:ind w:left="610"/>
        <w:rPr>
          <w:color w:val="000000"/>
          <w:spacing w:val="-1"/>
          <w:sz w:val="20"/>
        </w:rPr>
      </w:pPr>
    </w:p>
    <w:p w:rsidR="00D16413" w:rsidRDefault="00530B58">
      <w:pPr>
        <w:pStyle w:val="Normal1"/>
        <w:spacing w:before="26" w:line="260" w:lineRule="exact"/>
        <w:ind w:left="610" w:right="425"/>
        <w:rPr>
          <w:color w:val="000000"/>
        </w:rPr>
      </w:pPr>
      <w:r>
        <w:rPr>
          <w:color w:val="000000"/>
        </w:rPr>
        <w:t>without sufficient knowledge on the subject to warrant a representation, (3) with the intent to in</w:t>
      </w:r>
      <w:r>
        <w:rPr>
          <w:color w:val="000000"/>
          <w:w w:val="102"/>
        </w:rPr>
        <w:t xml:space="preserve">duce the person to whom it is made to act on it; and such person must (4) act in reliance upon </w:t>
      </w:r>
      <w:r>
        <w:rPr>
          <w:color w:val="000000"/>
        </w:rPr>
        <w:t>the representation (5) to his or her damage [</w:t>
      </w:r>
      <w:r>
        <w:rPr>
          <w:rFonts w:ascii="Times New Roman Italic" w:hAnsi="Times New Roman Italic"/>
          <w:color w:val="0000FF"/>
          <w:u w:val="single"/>
        </w:rPr>
        <w:t xml:space="preserve"> South Tahoe Gas Co. v. Hofmann Land Improvement Co. (1972) 25 Cal. App. 3d 750, 765, 102 Cal. </w:t>
      </w:r>
      <w:proofErr w:type="spellStart"/>
      <w:r>
        <w:rPr>
          <w:rFonts w:ascii="Times New Roman Italic" w:hAnsi="Times New Roman Italic"/>
          <w:color w:val="0000FF"/>
          <w:u w:val="single"/>
        </w:rPr>
        <w:t>Rptr</w:t>
      </w:r>
      <w:proofErr w:type="spellEnd"/>
      <w:r>
        <w:rPr>
          <w:rFonts w:ascii="Times New Roman Italic" w:hAnsi="Times New Roman Italic"/>
          <w:color w:val="0000FF"/>
          <w:u w:val="single"/>
        </w:rPr>
        <w:t>. 286]</w:t>
      </w:r>
      <w:r>
        <w:rPr>
          <w:color w:val="000000"/>
        </w:rPr>
        <w:t xml:space="preserve">. </w:t>
      </w:r>
    </w:p>
    <w:p w:rsidR="00D16413" w:rsidRDefault="00530B58">
      <w:pPr>
        <w:pStyle w:val="Normal1"/>
        <w:spacing w:before="107" w:line="276" w:lineRule="exact"/>
        <w:ind w:left="610"/>
        <w:rPr>
          <w:color w:val="000000"/>
        </w:rPr>
      </w:pPr>
      <w:r>
        <w:rPr>
          <w:color w:val="000000"/>
        </w:rPr>
        <w:t>For furt</w:t>
      </w:r>
      <w:r>
        <w:rPr>
          <w:color w:val="000000"/>
        </w:rPr>
        <w:t xml:space="preserve">her discussion, procedures, and forms for use in actions involving fraud in the sale of </w:t>
      </w:r>
    </w:p>
    <w:p w:rsidR="00D16413" w:rsidRDefault="00530B58">
      <w:pPr>
        <w:pStyle w:val="Normal1"/>
        <w:spacing w:line="260" w:lineRule="exact"/>
        <w:ind w:left="610" w:right="531"/>
        <w:jc w:val="both"/>
        <w:rPr>
          <w:color w:val="000000"/>
          <w:w w:val="102"/>
        </w:rPr>
      </w:pPr>
      <w:r>
        <w:rPr>
          <w:color w:val="000000"/>
          <w:w w:val="102"/>
        </w:rPr>
        <w:t>land, and for a form for use in alleging a reason for failure to discover fraud before the running of the period of limitation, see</w:t>
      </w:r>
      <w:r>
        <w:rPr>
          <w:rFonts w:ascii="Times New Roman Italic" w:hAnsi="Times New Roman Italic"/>
          <w:color w:val="0000FF"/>
          <w:w w:val="102"/>
        </w:rPr>
        <w:t xml:space="preserve"> </w:t>
      </w:r>
      <w:r>
        <w:rPr>
          <w:rFonts w:ascii="Times New Roman Italic" w:hAnsi="Times New Roman Italic"/>
          <w:color w:val="0000FF"/>
          <w:w w:val="102"/>
          <w:u w:val="single"/>
        </w:rPr>
        <w:t xml:space="preserve"> Ch. 269, Fraud and Deceit</w:t>
      </w:r>
      <w:r>
        <w:rPr>
          <w:color w:val="000000"/>
          <w:w w:val="102"/>
        </w:rPr>
        <w:t xml:space="preserve">. </w:t>
      </w:r>
    </w:p>
    <w:p w:rsidR="00D16413" w:rsidRDefault="00530B58">
      <w:pPr>
        <w:pStyle w:val="Normal1"/>
        <w:spacing w:before="225" w:line="276" w:lineRule="exact"/>
        <w:ind w:left="1089"/>
        <w:rPr>
          <w:rFonts w:ascii="Times New Roman Bold" w:hAnsi="Times New Roman Bold"/>
          <w:color w:val="000000"/>
        </w:rPr>
      </w:pPr>
      <w:r>
        <w:rPr>
          <w:rFonts w:ascii="Times New Roman Bold" w:hAnsi="Times New Roman Bold"/>
          <w:color w:val="000000"/>
        </w:rPr>
        <w:t xml:space="preserve">[6]  State Statutes </w:t>
      </w:r>
    </w:p>
    <w:p w:rsidR="00D16413" w:rsidRDefault="00530B58">
      <w:pPr>
        <w:pStyle w:val="Normal1"/>
        <w:spacing w:before="104" w:line="276" w:lineRule="exact"/>
        <w:ind w:left="850"/>
        <w:rPr>
          <w:rFonts w:ascii="Times New Roman Italic" w:hAnsi="Times New Roman Italic"/>
          <w:color w:val="0000FF"/>
          <w:spacing w:val="-1"/>
          <w:u w:val="single"/>
        </w:rPr>
      </w:pPr>
      <w:r>
        <w:rPr>
          <w:color w:val="000000"/>
          <w:spacing w:val="-1"/>
        </w:rPr>
        <w:t>Essential elements of consent to contract.</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Civ. Code § 1565 </w:t>
      </w:r>
    </w:p>
    <w:p w:rsidR="00D16413" w:rsidRDefault="00530B58">
      <w:pPr>
        <w:pStyle w:val="Normal1"/>
        <w:spacing w:before="244" w:line="276" w:lineRule="exact"/>
        <w:ind w:left="850"/>
        <w:rPr>
          <w:rFonts w:ascii="Times New Roman Italic" w:hAnsi="Times New Roman Italic"/>
          <w:color w:val="0000FF"/>
          <w:u w:val="single"/>
        </w:rPr>
      </w:pPr>
      <w:r>
        <w:rPr>
          <w:color w:val="000000"/>
        </w:rPr>
        <w:t>Contract entered into without free consent as voidable.</w:t>
      </w:r>
      <w:r>
        <w:rPr>
          <w:rFonts w:ascii="Times New Roman Italic" w:hAnsi="Times New Roman Italic"/>
          <w:color w:val="0000FF"/>
        </w:rPr>
        <w:t xml:space="preserve"> </w:t>
      </w:r>
      <w:r>
        <w:rPr>
          <w:rFonts w:ascii="Times New Roman Italic" w:hAnsi="Times New Roman Italic"/>
          <w:color w:val="0000FF"/>
          <w:u w:val="single"/>
        </w:rPr>
        <w:t xml:space="preserve"> Civ. Code § 1566 </w:t>
      </w:r>
    </w:p>
    <w:p w:rsidR="00D16413" w:rsidRDefault="00530B58">
      <w:pPr>
        <w:pStyle w:val="Normal1"/>
        <w:spacing w:before="43" w:line="520" w:lineRule="exact"/>
        <w:ind w:left="850" w:right="2049"/>
        <w:jc w:val="both"/>
        <w:rPr>
          <w:rFonts w:ascii="Times New Roman Italic" w:hAnsi="Times New Roman Italic"/>
          <w:color w:val="0000FF"/>
          <w:u w:val="single"/>
        </w:rPr>
      </w:pPr>
      <w:r>
        <w:rPr>
          <w:color w:val="000000"/>
        </w:rPr>
        <w:t>Apparent consent as not free when obtained through fraud.</w:t>
      </w:r>
      <w:r>
        <w:rPr>
          <w:rFonts w:ascii="Times New Roman Italic" w:hAnsi="Times New Roman Italic"/>
          <w:color w:val="0000FF"/>
        </w:rPr>
        <w:t xml:space="preserve"> </w:t>
      </w:r>
      <w:r>
        <w:rPr>
          <w:rFonts w:ascii="Times New Roman Italic" w:hAnsi="Times New Roman Italic"/>
          <w:color w:val="0000FF"/>
          <w:u w:val="single"/>
        </w:rPr>
        <w:t xml:space="preserve"> Civ. Code § 1567 </w:t>
      </w:r>
      <w:r>
        <w:rPr>
          <w:color w:val="000000"/>
        </w:rPr>
        <w:t>When consent deemed to</w:t>
      </w:r>
      <w:r>
        <w:rPr>
          <w:color w:val="000000"/>
        </w:rPr>
        <w:t xml:space="preserve"> have been obtained through fraud.</w:t>
      </w:r>
      <w:r>
        <w:rPr>
          <w:rFonts w:ascii="Times New Roman Italic" w:hAnsi="Times New Roman Italic"/>
          <w:color w:val="0000FF"/>
        </w:rPr>
        <w:t xml:space="preserve"> </w:t>
      </w:r>
      <w:r>
        <w:rPr>
          <w:rFonts w:ascii="Times New Roman Italic" w:hAnsi="Times New Roman Italic"/>
          <w:color w:val="0000FF"/>
          <w:u w:val="single"/>
        </w:rPr>
        <w:t xml:space="preserve"> Civ. Code § 1568 </w:t>
      </w:r>
      <w:r>
        <w:rPr>
          <w:color w:val="000000"/>
        </w:rPr>
        <w:t>Types of fraud.</w:t>
      </w:r>
      <w:r>
        <w:rPr>
          <w:rFonts w:ascii="Times New Roman Italic" w:hAnsi="Times New Roman Italic"/>
          <w:color w:val="0000FF"/>
        </w:rPr>
        <w:t xml:space="preserve"> </w:t>
      </w:r>
      <w:r>
        <w:rPr>
          <w:rFonts w:ascii="Times New Roman Italic" w:hAnsi="Times New Roman Italic"/>
          <w:color w:val="0000FF"/>
          <w:u w:val="single"/>
        </w:rPr>
        <w:t xml:space="preserve"> Civ. Code § 1571 </w:t>
      </w:r>
    </w:p>
    <w:p w:rsidR="00D16413" w:rsidRDefault="00530B58">
      <w:pPr>
        <w:pStyle w:val="Normal1"/>
        <w:spacing w:before="202" w:line="276" w:lineRule="exact"/>
        <w:ind w:left="850"/>
        <w:rPr>
          <w:rFonts w:ascii="Times New Roman Italic" w:hAnsi="Times New Roman Italic"/>
          <w:color w:val="0000FF"/>
          <w:spacing w:val="-1"/>
          <w:u w:val="single"/>
        </w:rPr>
      </w:pPr>
      <w:r>
        <w:rPr>
          <w:color w:val="000000"/>
          <w:spacing w:val="-1"/>
        </w:rPr>
        <w:t>Actual fraud.</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Civ. Code § 1572 </w:t>
      </w:r>
    </w:p>
    <w:p w:rsidR="00D16413" w:rsidRDefault="00530B58">
      <w:pPr>
        <w:pStyle w:val="Normal1"/>
        <w:spacing w:before="244" w:line="276" w:lineRule="exact"/>
        <w:ind w:left="850"/>
        <w:rPr>
          <w:rFonts w:ascii="Times New Roman Italic" w:hAnsi="Times New Roman Italic"/>
          <w:color w:val="0000FF"/>
          <w:spacing w:val="-1"/>
          <w:u w:val="single"/>
        </w:rPr>
      </w:pPr>
      <w:r>
        <w:rPr>
          <w:color w:val="000000"/>
          <w:spacing w:val="-1"/>
        </w:rPr>
        <w:t>Constructive fraud.</w:t>
      </w:r>
      <w:r>
        <w:rPr>
          <w:rFonts w:ascii="Times New Roman Italic" w:hAnsi="Times New Roman Italic"/>
          <w:color w:val="0000FF"/>
          <w:spacing w:val="-1"/>
        </w:rPr>
        <w:t xml:space="preserve"> </w:t>
      </w:r>
      <w:r>
        <w:rPr>
          <w:rFonts w:ascii="Times New Roman Italic" w:hAnsi="Times New Roman Italic"/>
          <w:color w:val="0000FF"/>
          <w:spacing w:val="-1"/>
          <w:u w:val="single"/>
        </w:rPr>
        <w:t xml:space="preserve"> Civ. Code § 1573 </w:t>
      </w:r>
    </w:p>
    <w:p w:rsidR="00D16413" w:rsidRDefault="00530B58">
      <w:pPr>
        <w:pStyle w:val="Normal1"/>
        <w:spacing w:before="76" w:line="480" w:lineRule="exact"/>
        <w:ind w:left="850" w:right="4789"/>
        <w:jc w:val="both"/>
        <w:rPr>
          <w:rFonts w:ascii="Times New Roman Bold" w:hAnsi="Times New Roman Bold"/>
          <w:color w:val="000000"/>
        </w:rPr>
      </w:pPr>
      <w:r>
        <w:rPr>
          <w:color w:val="000000"/>
        </w:rPr>
        <w:t>Actual fraud as question of fact.</w:t>
      </w:r>
      <w:r>
        <w:rPr>
          <w:rFonts w:ascii="Times New Roman Italic" w:hAnsi="Times New Roman Italic"/>
          <w:color w:val="0000FF"/>
        </w:rPr>
        <w:t xml:space="preserve"> </w:t>
      </w:r>
      <w:r>
        <w:rPr>
          <w:rFonts w:ascii="Times New Roman Italic" w:hAnsi="Times New Roman Italic"/>
          <w:color w:val="0000FF"/>
          <w:u w:val="single"/>
        </w:rPr>
        <w:t xml:space="preserve"> Civ. Code § 1574 </w:t>
      </w:r>
      <w:r>
        <w:rPr>
          <w:rFonts w:ascii="Times New Roman Bold" w:hAnsi="Times New Roman Bold"/>
          <w:color w:val="000000"/>
        </w:rPr>
        <w:t xml:space="preserve">[7]  Decisions </w:t>
      </w:r>
    </w:p>
    <w:p w:rsidR="00D16413" w:rsidRDefault="00530B58">
      <w:pPr>
        <w:pStyle w:val="Normal1"/>
        <w:spacing w:before="189" w:line="276" w:lineRule="exact"/>
        <w:ind w:left="1448"/>
        <w:rPr>
          <w:color w:val="000000"/>
          <w:w w:val="103"/>
        </w:rPr>
      </w:pPr>
      <w:r>
        <w:rPr>
          <w:rFonts w:ascii="Times New Roman Bold" w:hAnsi="Times New Roman Bold"/>
          <w:color w:val="000000"/>
          <w:w w:val="103"/>
        </w:rPr>
        <w:t>[a]</w:t>
      </w:r>
      <w:r>
        <w:rPr>
          <w:color w:val="000000"/>
          <w:w w:val="103"/>
        </w:rPr>
        <w:t xml:space="preserve">   Allegations </w:t>
      </w:r>
    </w:p>
    <w:p w:rsidR="00D16413" w:rsidRDefault="00530B58">
      <w:pPr>
        <w:pStyle w:val="Normal1"/>
        <w:spacing w:before="118" w:line="260" w:lineRule="exact"/>
        <w:ind w:left="850" w:right="375"/>
        <w:jc w:val="both"/>
        <w:rPr>
          <w:rFonts w:ascii="Times New Roman Italic" w:hAnsi="Times New Roman Italic"/>
          <w:color w:val="0000FF"/>
          <w:spacing w:val="-3"/>
          <w:u w:val="single"/>
        </w:rPr>
      </w:pPr>
      <w:r>
        <w:rPr>
          <w:color w:val="000000"/>
        </w:rPr>
        <w:t xml:space="preserve">Allegation that plaintiff has been wrongfully deprived of certain property by misrepresentation </w:t>
      </w:r>
      <w:r>
        <w:rPr>
          <w:color w:val="000000"/>
        </w:rPr>
        <w:br/>
        <w:t>without details of extent to which plaintiff has been damaged as sufficient allegation of dam-</w:t>
      </w:r>
      <w:r>
        <w:rPr>
          <w:color w:val="000000"/>
        </w:rPr>
        <w:br/>
      </w:r>
      <w:r>
        <w:rPr>
          <w:color w:val="000000"/>
          <w:spacing w:val="-2"/>
        </w:rPr>
        <w:t>ages in action for rescission based on fraud.</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Seeger v. Odell (</w:t>
      </w:r>
      <w:r>
        <w:rPr>
          <w:rFonts w:ascii="Times New Roman Italic" w:hAnsi="Times New Roman Italic"/>
          <w:color w:val="0000FF"/>
          <w:spacing w:val="-2"/>
          <w:u w:val="single"/>
        </w:rPr>
        <w:t xml:space="preserve">1941) 18 Cal. 2d 409, 417, 115 P.2d </w:t>
      </w:r>
      <w:r>
        <w:rPr>
          <w:rFonts w:ascii="Times New Roman Italic" w:hAnsi="Times New Roman Italic"/>
          <w:color w:val="0000FF"/>
          <w:spacing w:val="-2"/>
          <w:u w:val="single"/>
        </w:rPr>
        <w:br/>
      </w:r>
      <w:r>
        <w:rPr>
          <w:rFonts w:ascii="Times New Roman Italic" w:hAnsi="Times New Roman Italic"/>
          <w:color w:val="0000FF"/>
          <w:spacing w:val="-3"/>
          <w:u w:val="single"/>
        </w:rPr>
        <w:t xml:space="preserve">977 </w:t>
      </w:r>
    </w:p>
    <w:p w:rsidR="00D16413" w:rsidRDefault="00530B58">
      <w:pPr>
        <w:pStyle w:val="Normal1"/>
        <w:spacing w:before="260" w:line="260" w:lineRule="exact"/>
        <w:ind w:left="850" w:right="509"/>
        <w:rPr>
          <w:rFonts w:ascii="Times New Roman Italic" w:hAnsi="Times New Roman Italic"/>
          <w:color w:val="0000FF"/>
          <w:u w:val="single"/>
        </w:rPr>
      </w:pPr>
      <w:r>
        <w:rPr>
          <w:color w:val="000000"/>
        </w:rPr>
        <w:t>Facts and circumstances which constitute actual fraud as required to be set forth with particularity in order to enable court to determine whether, on facts pleaded, there is any foundation for charge.</w:t>
      </w:r>
      <w:r>
        <w:rPr>
          <w:rFonts w:ascii="Times New Roman Italic" w:hAnsi="Times New Roman Italic"/>
          <w:color w:val="0000FF"/>
        </w:rPr>
        <w:t xml:space="preserve"> </w:t>
      </w:r>
      <w:r>
        <w:rPr>
          <w:rFonts w:ascii="Times New Roman Italic" w:hAnsi="Times New Roman Italic"/>
          <w:color w:val="0000FF"/>
          <w:u w:val="single"/>
        </w:rPr>
        <w:t xml:space="preserve"> La Vista Cemetery Assn. v. American </w:t>
      </w:r>
      <w:proofErr w:type="spellStart"/>
      <w:r>
        <w:rPr>
          <w:rFonts w:ascii="Times New Roman Italic" w:hAnsi="Times New Roman Italic"/>
          <w:color w:val="0000FF"/>
          <w:u w:val="single"/>
        </w:rPr>
        <w:t>Sav</w:t>
      </w:r>
      <w:proofErr w:type="spellEnd"/>
      <w:r>
        <w:rPr>
          <w:rFonts w:ascii="Times New Roman Italic" w:hAnsi="Times New Roman Italic"/>
          <w:color w:val="0000FF"/>
          <w:u w:val="single"/>
        </w:rPr>
        <w:t xml:space="preserve">. &amp; L. </w:t>
      </w:r>
      <w:proofErr w:type="spellStart"/>
      <w:r>
        <w:rPr>
          <w:rFonts w:ascii="Times New Roman Italic" w:hAnsi="Times New Roman Italic"/>
          <w:color w:val="0000FF"/>
          <w:u w:val="single"/>
        </w:rPr>
        <w:t>Ass’n</w:t>
      </w:r>
      <w:proofErr w:type="spellEnd"/>
      <w:r>
        <w:rPr>
          <w:rFonts w:ascii="Times New Roman Italic" w:hAnsi="Times New Roman Italic"/>
          <w:color w:val="0000FF"/>
          <w:u w:val="single"/>
        </w:rPr>
        <w:t xml:space="preserve"> (1970) 12 Cal. App. 3d 365, 369, 90 Cal. </w:t>
      </w:r>
      <w:proofErr w:type="spellStart"/>
      <w:r>
        <w:rPr>
          <w:rFonts w:ascii="Times New Roman Italic" w:hAnsi="Times New Roman Italic"/>
          <w:color w:val="0000FF"/>
          <w:u w:val="single"/>
        </w:rPr>
        <w:t>Rptr</w:t>
      </w:r>
      <w:proofErr w:type="spellEnd"/>
      <w:r>
        <w:rPr>
          <w:rFonts w:ascii="Times New Roman Italic" w:hAnsi="Times New Roman Italic"/>
          <w:color w:val="0000FF"/>
          <w:u w:val="single"/>
        </w:rPr>
        <w:t xml:space="preserve">. 722 </w:t>
      </w:r>
    </w:p>
    <w:p w:rsidR="00D16413" w:rsidRDefault="00530B58">
      <w:pPr>
        <w:pStyle w:val="Normal1"/>
        <w:spacing w:before="227" w:line="276" w:lineRule="exact"/>
        <w:ind w:left="1448"/>
        <w:rPr>
          <w:color w:val="000000"/>
          <w:w w:val="101"/>
        </w:rPr>
      </w:pPr>
      <w:r>
        <w:rPr>
          <w:rFonts w:ascii="Times New Roman Bold" w:hAnsi="Times New Roman Bold"/>
          <w:color w:val="000000"/>
          <w:w w:val="101"/>
        </w:rPr>
        <w:t>[b]</w:t>
      </w:r>
      <w:r>
        <w:rPr>
          <w:color w:val="000000"/>
          <w:w w:val="101"/>
        </w:rPr>
        <w:t xml:space="preserve">   Cancellation for Fraudulent Inducement </w:t>
      </w:r>
    </w:p>
    <w:p w:rsidR="00D16413" w:rsidRDefault="00530B58">
      <w:pPr>
        <w:pStyle w:val="Normal1"/>
        <w:spacing w:before="118" w:line="260" w:lineRule="exact"/>
        <w:ind w:left="850" w:right="382"/>
        <w:jc w:val="both"/>
        <w:rPr>
          <w:rFonts w:ascii="Times New Roman Italic" w:hAnsi="Times New Roman Italic"/>
          <w:color w:val="0000FF"/>
          <w:spacing w:val="-3"/>
          <w:u w:val="single"/>
        </w:rPr>
      </w:pPr>
      <w:r>
        <w:rPr>
          <w:color w:val="000000"/>
        </w:rPr>
        <w:t xml:space="preserve">Person who has been induced by fraudulent misrepresentations to make a conveyance as able </w:t>
      </w:r>
      <w:r>
        <w:rPr>
          <w:color w:val="000000"/>
          <w:spacing w:val="-2"/>
        </w:rPr>
        <w:t xml:space="preserve">to have </w:t>
      </w:r>
      <w:r>
        <w:rPr>
          <w:color w:val="000000"/>
          <w:spacing w:val="-2"/>
        </w:rPr>
        <w:t>conveyance set aside and secure restitution of benefits lost by transaction.</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Seeger v. Odell </w:t>
      </w:r>
      <w:r>
        <w:rPr>
          <w:rFonts w:ascii="Times New Roman Italic" w:hAnsi="Times New Roman Italic"/>
          <w:color w:val="0000FF"/>
          <w:spacing w:val="-3"/>
          <w:u w:val="single"/>
        </w:rPr>
        <w:t xml:space="preserve">(1941) 18 Cal. 2d 409, 414, 115 P.2d 977 </w:t>
      </w:r>
    </w:p>
    <w:p w:rsidR="00D16413" w:rsidRDefault="00530B58">
      <w:pPr>
        <w:pStyle w:val="Normal1"/>
        <w:spacing w:before="260" w:line="260" w:lineRule="exact"/>
        <w:ind w:left="850" w:right="846"/>
        <w:jc w:val="both"/>
        <w:rPr>
          <w:rFonts w:ascii="Times New Roman Italic" w:hAnsi="Times New Roman Italic"/>
          <w:color w:val="0000FF"/>
          <w:u w:val="single"/>
        </w:rPr>
      </w:pPr>
      <w:r>
        <w:rPr>
          <w:color w:val="000000"/>
        </w:rPr>
        <w:t>Deed secured by fraud as invalid and subject to cancellation.</w:t>
      </w:r>
      <w:r>
        <w:rPr>
          <w:rFonts w:ascii="Times New Roman Italic" w:hAnsi="Times New Roman Italic"/>
          <w:color w:val="0000FF"/>
        </w:rPr>
        <w:t xml:space="preserve"> </w:t>
      </w:r>
      <w:r>
        <w:rPr>
          <w:rFonts w:ascii="Times New Roman Italic" w:hAnsi="Times New Roman Italic"/>
          <w:color w:val="0000FF"/>
          <w:u w:val="single"/>
        </w:rPr>
        <w:t xml:space="preserve"> Steiner v. Steiner (1958) 160 </w:t>
      </w:r>
      <w:r>
        <w:rPr>
          <w:rFonts w:ascii="Times New Roman Italic" w:hAnsi="Times New Roman Italic"/>
          <w:color w:val="0000FF"/>
          <w:u w:val="single"/>
        </w:rPr>
        <w:t xml:space="preserve">Cal. App. 2d 665, 668, 669, 325 P.2d 109 </w:t>
      </w:r>
    </w:p>
    <w:p w:rsidR="00D16413" w:rsidRDefault="00530B58">
      <w:pPr>
        <w:pStyle w:val="Normal1"/>
        <w:spacing w:before="260" w:line="260" w:lineRule="exact"/>
        <w:ind w:left="850" w:right="531"/>
        <w:jc w:val="both"/>
        <w:rPr>
          <w:rFonts w:ascii="Times New Roman Italic" w:hAnsi="Times New Roman Italic"/>
          <w:color w:val="0000FF"/>
          <w:u w:val="single"/>
        </w:rPr>
      </w:pPr>
      <w:r>
        <w:rPr>
          <w:color w:val="000000"/>
        </w:rPr>
        <w:t>Cancellation of deed as proper when a person standing in relation of trust and confidence to grantor obtains deed through false representations as to legal effect of deed.</w:t>
      </w:r>
      <w:r>
        <w:rPr>
          <w:rFonts w:ascii="Times New Roman Italic" w:hAnsi="Times New Roman Italic"/>
          <w:color w:val="0000FF"/>
        </w:rPr>
        <w:t xml:space="preserve"> </w:t>
      </w:r>
      <w:r>
        <w:rPr>
          <w:rFonts w:ascii="Times New Roman Italic" w:hAnsi="Times New Roman Italic"/>
          <w:color w:val="0000FF"/>
          <w:u w:val="single"/>
        </w:rPr>
        <w:t xml:space="preserve"> Steiner v. Steiner (1958) 160 Cal. App. 2</w:t>
      </w:r>
      <w:r>
        <w:rPr>
          <w:rFonts w:ascii="Times New Roman Italic" w:hAnsi="Times New Roman Italic"/>
          <w:color w:val="0000FF"/>
          <w:u w:val="single"/>
        </w:rPr>
        <w:t xml:space="preserve">d 665, 669, 670, 325 P.2d 109 </w:t>
      </w:r>
    </w:p>
    <w:p w:rsidR="00D16413" w:rsidRDefault="00D16413">
      <w:pPr>
        <w:pStyle w:val="Normal1"/>
        <w:spacing w:line="230" w:lineRule="exact"/>
        <w:ind w:left="4895"/>
        <w:rPr>
          <w:rFonts w:ascii="Times New Roman Italic" w:hAnsi="Times New Roman Italic"/>
          <w:color w:val="0000FF"/>
          <w:u w:val="single"/>
        </w:rPr>
      </w:pPr>
    </w:p>
    <w:p w:rsidR="00D16413" w:rsidRDefault="00530B58">
      <w:pPr>
        <w:pStyle w:val="Normal1"/>
        <w:spacing w:before="55" w:line="230" w:lineRule="exact"/>
        <w:ind w:left="4895"/>
        <w:rPr>
          <w:color w:val="000000"/>
          <w:spacing w:val="-1"/>
          <w:sz w:val="20"/>
        </w:rPr>
      </w:pPr>
      <w:r>
        <w:rPr>
          <w:color w:val="000000"/>
          <w:spacing w:val="-1"/>
          <w:sz w:val="20"/>
        </w:rPr>
        <w:t xml:space="preserve">Charles Cox </w:t>
      </w:r>
    </w:p>
    <w:p w:rsidR="00D16413" w:rsidRDefault="00D16413">
      <w:pPr>
        <w:pStyle w:val="Normal1"/>
        <w:rPr>
          <w:color w:val="000000"/>
          <w:spacing w:val="-1"/>
          <w:sz w:val="20"/>
        </w:rPr>
        <w:sectPr w:rsidR="00D16413">
          <w:pgSz w:w="12220" w:h="15820"/>
          <w:pgMar w:top="720" w:right="720" w:bottom="720" w:left="720" w:header="720" w:footer="720" w:gutter="0"/>
          <w:cols w:space="720"/>
        </w:sectPr>
      </w:pPr>
    </w:p>
    <w:p w:rsidR="00D16413" w:rsidRDefault="00530B58">
      <w:pPr>
        <w:pStyle w:val="Normal1"/>
        <w:spacing w:line="180" w:lineRule="exact"/>
        <w:ind w:left="9236"/>
        <w:rPr>
          <w:color w:val="000000"/>
          <w:w w:val="103"/>
          <w:sz w:val="20"/>
        </w:rPr>
      </w:pPr>
      <w:bookmarkStart w:id="3" w:name="Pg4"/>
      <w:bookmarkEnd w:id="3"/>
      <w:r>
        <w:rPr>
          <w:color w:val="000000"/>
          <w:w w:val="103"/>
          <w:sz w:val="20"/>
        </w:rPr>
        <w:lastRenderedPageBreak/>
        <w:t xml:space="preserve">Page 4 of 4 </w:t>
      </w:r>
    </w:p>
    <w:p w:rsidR="00D16413" w:rsidRDefault="00530B58">
      <w:pPr>
        <w:pStyle w:val="Normal1"/>
        <w:spacing w:line="180" w:lineRule="exact"/>
        <w:ind w:left="2438"/>
        <w:rPr>
          <w:color w:val="000000"/>
          <w:spacing w:val="-1"/>
          <w:sz w:val="20"/>
        </w:rPr>
      </w:pPr>
      <w:r>
        <w:rPr>
          <w:color w:val="000000"/>
          <w:spacing w:val="-1"/>
          <w:sz w:val="20"/>
        </w:rPr>
        <w:t xml:space="preserve">15-184 California Forms of Pleading and Practice--Annotated § 184.152 </w:t>
      </w:r>
    </w:p>
    <w:p w:rsidR="00D16413" w:rsidRDefault="00530B58">
      <w:pPr>
        <w:pStyle w:val="Normal1"/>
        <w:spacing w:before="273" w:line="276" w:lineRule="exact"/>
        <w:ind w:left="1448"/>
        <w:rPr>
          <w:color w:val="000000"/>
          <w:w w:val="103"/>
        </w:rPr>
      </w:pPr>
      <w:r>
        <w:rPr>
          <w:rFonts w:ascii="Times New Roman Bold" w:hAnsi="Times New Roman Bold"/>
          <w:color w:val="000000"/>
          <w:w w:val="103"/>
        </w:rPr>
        <w:t>[c]</w:t>
      </w:r>
      <w:r>
        <w:rPr>
          <w:color w:val="000000"/>
          <w:w w:val="103"/>
        </w:rPr>
        <w:t xml:space="preserve">   Elements of Fraud </w:t>
      </w:r>
    </w:p>
    <w:p w:rsidR="00D16413" w:rsidRDefault="00530B58">
      <w:pPr>
        <w:pStyle w:val="Normal1"/>
        <w:spacing w:before="118" w:line="260" w:lineRule="exact"/>
        <w:ind w:left="850" w:right="380"/>
        <w:rPr>
          <w:rFonts w:ascii="Times New Roman Italic" w:hAnsi="Times New Roman Italic"/>
          <w:color w:val="0000FF"/>
          <w:spacing w:val="-3"/>
          <w:u w:val="single"/>
        </w:rPr>
      </w:pPr>
      <w:r>
        <w:rPr>
          <w:color w:val="000000"/>
        </w:rPr>
        <w:t>Elements of actual fraud.</w:t>
      </w:r>
      <w:r>
        <w:rPr>
          <w:rFonts w:ascii="Times New Roman Italic" w:hAnsi="Times New Roman Italic"/>
          <w:color w:val="0000FF"/>
        </w:rPr>
        <w:t xml:space="preserve"> </w:t>
      </w:r>
      <w:r>
        <w:rPr>
          <w:rFonts w:ascii="Times New Roman Italic" w:hAnsi="Times New Roman Italic"/>
          <w:color w:val="0000FF"/>
          <w:u w:val="single"/>
        </w:rPr>
        <w:t xml:space="preserve"> Vasquez v. Superior Court (1971) 4 Cal. 3d 800, 811, 94 Cal. </w:t>
      </w:r>
      <w:proofErr w:type="spellStart"/>
      <w:r>
        <w:rPr>
          <w:rFonts w:ascii="Times New Roman Italic" w:hAnsi="Times New Roman Italic"/>
          <w:color w:val="0000FF"/>
          <w:u w:val="single"/>
        </w:rPr>
        <w:t>Rptr</w:t>
      </w:r>
      <w:proofErr w:type="spellEnd"/>
      <w:r>
        <w:rPr>
          <w:rFonts w:ascii="Times New Roman Italic" w:hAnsi="Times New Roman Italic"/>
          <w:color w:val="0000FF"/>
          <w:u w:val="single"/>
        </w:rPr>
        <w:t xml:space="preserve">. </w:t>
      </w:r>
      <w:r>
        <w:rPr>
          <w:rFonts w:ascii="Times New Roman Italic" w:hAnsi="Times New Roman Italic"/>
          <w:color w:val="0000FF"/>
          <w:spacing w:val="-2"/>
          <w:u w:val="single"/>
        </w:rPr>
        <w:t>796, 484 P.2d 964</w:t>
      </w:r>
      <w:r>
        <w:rPr>
          <w:color w:val="000000"/>
          <w:spacing w:val="-2"/>
        </w:rPr>
        <w:t>;</w:t>
      </w:r>
      <w:r>
        <w:rPr>
          <w:rFonts w:ascii="Times New Roman Italic" w:hAnsi="Times New Roman Italic"/>
          <w:color w:val="0000FF"/>
          <w:spacing w:val="-2"/>
        </w:rPr>
        <w:t xml:space="preserve"> </w:t>
      </w:r>
      <w:r>
        <w:rPr>
          <w:rFonts w:ascii="Times New Roman Italic" w:hAnsi="Times New Roman Italic"/>
          <w:color w:val="0000FF"/>
          <w:spacing w:val="-2"/>
          <w:u w:val="single"/>
        </w:rPr>
        <w:t xml:space="preserve"> South Tahoe Gas Co. v. Hofmann Land Improvement Co. (1972) 25 Cal. App. </w:t>
      </w:r>
      <w:r>
        <w:rPr>
          <w:rFonts w:ascii="Times New Roman Italic" w:hAnsi="Times New Roman Italic"/>
          <w:color w:val="0000FF"/>
          <w:spacing w:val="-3"/>
          <w:u w:val="single"/>
        </w:rPr>
        <w:t xml:space="preserve">3d 750, 765, 102 Cal. </w:t>
      </w:r>
      <w:proofErr w:type="spellStart"/>
      <w:r>
        <w:rPr>
          <w:rFonts w:ascii="Times New Roman Italic" w:hAnsi="Times New Roman Italic"/>
          <w:color w:val="0000FF"/>
          <w:spacing w:val="-3"/>
          <w:u w:val="single"/>
        </w:rPr>
        <w:t>Rptr</w:t>
      </w:r>
      <w:proofErr w:type="spellEnd"/>
      <w:r>
        <w:rPr>
          <w:rFonts w:ascii="Times New Roman Italic" w:hAnsi="Times New Roman Italic"/>
          <w:color w:val="0000FF"/>
          <w:spacing w:val="-3"/>
          <w:u w:val="single"/>
        </w:rPr>
        <w:t xml:space="preserve">. 286 </w:t>
      </w:r>
    </w:p>
    <w:p w:rsidR="00D16413" w:rsidRDefault="00530B58">
      <w:pPr>
        <w:pStyle w:val="Normal1"/>
        <w:spacing w:before="260" w:line="260" w:lineRule="exact"/>
        <w:ind w:left="850" w:right="398"/>
        <w:rPr>
          <w:rFonts w:ascii="Times New Roman Italic" w:hAnsi="Times New Roman Italic"/>
          <w:color w:val="0000FF"/>
          <w:u w:val="single"/>
        </w:rPr>
      </w:pPr>
      <w:r>
        <w:rPr>
          <w:color w:val="000000"/>
        </w:rPr>
        <w:t>Plaintiff as not able to justifiably rely on mere statements of</w:t>
      </w:r>
      <w:r>
        <w:rPr>
          <w:color w:val="000000"/>
        </w:rPr>
        <w:t xml:space="preserve"> opinion, including legal conclusions drawn from true statement of facts, unless person expressing opinion purports to have expert knowledge concerning matter or occupies position of confidence and trust.</w:t>
      </w:r>
      <w:r>
        <w:rPr>
          <w:rFonts w:ascii="Times New Roman Italic" w:hAnsi="Times New Roman Italic"/>
          <w:color w:val="0000FF"/>
        </w:rPr>
        <w:t xml:space="preserve"> </w:t>
      </w:r>
      <w:r>
        <w:rPr>
          <w:rFonts w:ascii="Times New Roman Italic" w:hAnsi="Times New Roman Italic"/>
          <w:color w:val="0000FF"/>
          <w:u w:val="single"/>
        </w:rPr>
        <w:t xml:space="preserve"> Seeger v. </w:t>
      </w:r>
      <w:r>
        <w:rPr>
          <w:rFonts w:ascii="Times New Roman Italic" w:hAnsi="Times New Roman Italic"/>
          <w:color w:val="0000FF"/>
          <w:u w:val="single"/>
        </w:rPr>
        <w:br/>
      </w:r>
      <w:r>
        <w:rPr>
          <w:rFonts w:ascii="Times New Roman Italic" w:hAnsi="Times New Roman Italic"/>
          <w:color w:val="0000FF"/>
          <w:u w:val="single"/>
        </w:rPr>
        <w:t xml:space="preserve">Odell (1941) 18 Cal. 2d 409, 414, 115 P.2d 977 </w:t>
      </w:r>
    </w:p>
    <w:p w:rsidR="00D16413" w:rsidRDefault="00530B58">
      <w:pPr>
        <w:pStyle w:val="Normal1"/>
        <w:spacing w:before="227" w:line="276" w:lineRule="exact"/>
        <w:ind w:left="1448"/>
        <w:rPr>
          <w:color w:val="000000"/>
          <w:w w:val="103"/>
        </w:rPr>
      </w:pPr>
      <w:r>
        <w:rPr>
          <w:rFonts w:ascii="Times New Roman Bold" w:hAnsi="Times New Roman Bold"/>
          <w:color w:val="000000"/>
          <w:w w:val="103"/>
        </w:rPr>
        <w:t>[d]</w:t>
      </w:r>
      <w:r>
        <w:rPr>
          <w:color w:val="000000"/>
          <w:w w:val="103"/>
        </w:rPr>
        <w:t xml:space="preserve">   Quieting Title </w:t>
      </w:r>
    </w:p>
    <w:p w:rsidR="00D16413" w:rsidRDefault="00530B58">
      <w:pPr>
        <w:pStyle w:val="Normal1"/>
        <w:spacing w:before="118" w:line="260" w:lineRule="exact"/>
        <w:ind w:left="850" w:right="398"/>
        <w:jc w:val="both"/>
        <w:rPr>
          <w:rFonts w:ascii="Times New Roman Italic" w:hAnsi="Times New Roman Italic"/>
          <w:color w:val="0000FF"/>
          <w:u w:val="single"/>
        </w:rPr>
      </w:pPr>
      <w:r>
        <w:rPr>
          <w:color w:val="000000"/>
        </w:rPr>
        <w:t xml:space="preserve">Grantor may have his or her title quieted against interest obtained by a fraudulent </w:t>
      </w:r>
      <w:proofErr w:type="spellStart"/>
      <w:r>
        <w:rPr>
          <w:color w:val="000000"/>
        </w:rPr>
        <w:t>misrepresen</w:t>
      </w:r>
      <w:proofErr w:type="spellEnd"/>
      <w:r>
        <w:rPr>
          <w:color w:val="000000"/>
        </w:rPr>
        <w:t>-</w:t>
      </w:r>
      <w:r>
        <w:rPr>
          <w:color w:val="000000"/>
        </w:rPr>
        <w:br/>
      </w:r>
      <w:proofErr w:type="spellStart"/>
      <w:r>
        <w:rPr>
          <w:color w:val="000000"/>
        </w:rPr>
        <w:t>tation</w:t>
      </w:r>
      <w:proofErr w:type="spellEnd"/>
      <w:r>
        <w:rPr>
          <w:color w:val="000000"/>
        </w:rPr>
        <w:t xml:space="preserve"> of extent of grantor’s ownership.</w:t>
      </w:r>
      <w:r>
        <w:rPr>
          <w:rFonts w:ascii="Times New Roman Italic" w:hAnsi="Times New Roman Italic"/>
          <w:color w:val="0000FF"/>
        </w:rPr>
        <w:t xml:space="preserve"> </w:t>
      </w:r>
      <w:r>
        <w:rPr>
          <w:rFonts w:ascii="Times New Roman Italic" w:hAnsi="Times New Roman Italic"/>
          <w:color w:val="0000FF"/>
          <w:u w:val="single"/>
        </w:rPr>
        <w:t xml:space="preserve"> Jay v. </w:t>
      </w:r>
      <w:proofErr w:type="spellStart"/>
      <w:r>
        <w:rPr>
          <w:rFonts w:ascii="Times New Roman Italic" w:hAnsi="Times New Roman Italic"/>
          <w:color w:val="0000FF"/>
          <w:u w:val="single"/>
        </w:rPr>
        <w:t>Dollarhide</w:t>
      </w:r>
      <w:proofErr w:type="spellEnd"/>
      <w:r>
        <w:rPr>
          <w:rFonts w:ascii="Times New Roman Italic" w:hAnsi="Times New Roman Italic"/>
          <w:color w:val="0000FF"/>
          <w:u w:val="single"/>
        </w:rPr>
        <w:t xml:space="preserve"> (1970) 3 Cal. App. 3d 1001, 1</w:t>
      </w:r>
      <w:r>
        <w:rPr>
          <w:rFonts w:ascii="Times New Roman Italic" w:hAnsi="Times New Roman Italic"/>
          <w:color w:val="0000FF"/>
          <w:u w:val="single"/>
        </w:rPr>
        <w:t xml:space="preserve">029, </w:t>
      </w:r>
    </w:p>
    <w:p w:rsidR="00D16413" w:rsidRDefault="00530B58">
      <w:pPr>
        <w:pStyle w:val="Normal1"/>
        <w:spacing w:before="3" w:line="257" w:lineRule="exact"/>
        <w:ind w:left="850"/>
        <w:rPr>
          <w:rFonts w:ascii="Times New Roman Italic" w:hAnsi="Times New Roman Italic"/>
          <w:color w:val="0000FF"/>
          <w:spacing w:val="-1"/>
          <w:u w:val="single"/>
        </w:rPr>
      </w:pPr>
      <w:r>
        <w:rPr>
          <w:rFonts w:ascii="Times New Roman Italic" w:hAnsi="Times New Roman Italic"/>
          <w:color w:val="0000FF"/>
          <w:spacing w:val="-1"/>
          <w:u w:val="single"/>
        </w:rPr>
        <w:t xml:space="preserve">84 Cal. </w:t>
      </w:r>
      <w:proofErr w:type="spellStart"/>
      <w:r>
        <w:rPr>
          <w:rFonts w:ascii="Times New Roman Italic" w:hAnsi="Times New Roman Italic"/>
          <w:color w:val="0000FF"/>
          <w:spacing w:val="-1"/>
          <w:u w:val="single"/>
        </w:rPr>
        <w:t>Rptr</w:t>
      </w:r>
      <w:proofErr w:type="spellEnd"/>
      <w:r>
        <w:rPr>
          <w:rFonts w:ascii="Times New Roman Italic" w:hAnsi="Times New Roman Italic"/>
          <w:color w:val="0000FF"/>
          <w:spacing w:val="-1"/>
          <w:u w:val="single"/>
        </w:rPr>
        <w:t xml:space="preserve">. 538 </w:t>
      </w:r>
    </w:p>
    <w:p w:rsidR="00D16413" w:rsidRDefault="00530B58">
      <w:pPr>
        <w:pStyle w:val="Normal1"/>
        <w:spacing w:before="228" w:line="276" w:lineRule="exact"/>
        <w:ind w:left="1089"/>
        <w:rPr>
          <w:rFonts w:ascii="Times New Roman Bold" w:hAnsi="Times New Roman Bold"/>
          <w:color w:val="000000"/>
          <w:spacing w:val="-1"/>
        </w:rPr>
      </w:pPr>
      <w:r>
        <w:rPr>
          <w:rFonts w:ascii="Times New Roman Bold" w:hAnsi="Times New Roman Bold"/>
          <w:color w:val="000000"/>
          <w:spacing w:val="-1"/>
        </w:rPr>
        <w:t xml:space="preserve">[8]  Text References </w:t>
      </w:r>
    </w:p>
    <w:p w:rsidR="00D16413" w:rsidRDefault="00530B58">
      <w:pPr>
        <w:pStyle w:val="Normal1"/>
        <w:spacing w:before="104" w:line="276" w:lineRule="exact"/>
        <w:ind w:left="850"/>
        <w:rPr>
          <w:color w:val="000000"/>
        </w:rPr>
      </w:pPr>
      <w:proofErr w:type="spellStart"/>
      <w:r>
        <w:rPr>
          <w:color w:val="000000"/>
        </w:rPr>
        <w:t>Witkin</w:t>
      </w:r>
      <w:proofErr w:type="spellEnd"/>
      <w:r>
        <w:rPr>
          <w:color w:val="000000"/>
        </w:rPr>
        <w:t>, California Procedure, vol. 3,</w:t>
      </w:r>
      <w:r>
        <w:rPr>
          <w:rFonts w:ascii="Times New Roman Italic" w:hAnsi="Times New Roman Italic"/>
          <w:color w:val="000000"/>
        </w:rPr>
        <w:t xml:space="preserve"> Pleading</w:t>
      </w:r>
      <w:r>
        <w:rPr>
          <w:color w:val="000000"/>
        </w:rPr>
        <w:t xml:space="preserve">, §§ 667-689 (4th ed. 1997) </w:t>
      </w:r>
    </w:p>
    <w:p w:rsidR="00D16413" w:rsidRDefault="00530B58">
      <w:pPr>
        <w:pStyle w:val="Normal1"/>
        <w:spacing w:before="224" w:line="276" w:lineRule="exact"/>
        <w:ind w:left="1089"/>
        <w:rPr>
          <w:rFonts w:ascii="Times New Roman Bold" w:hAnsi="Times New Roman Bold"/>
          <w:color w:val="000000"/>
          <w:spacing w:val="-1"/>
        </w:rPr>
      </w:pPr>
      <w:r>
        <w:rPr>
          <w:rFonts w:ascii="Times New Roman Bold" w:hAnsi="Times New Roman Bold"/>
          <w:color w:val="000000"/>
          <w:spacing w:val="-1"/>
        </w:rPr>
        <w:t xml:space="preserve">[9]  Cross References </w:t>
      </w:r>
    </w:p>
    <w:p w:rsidR="00D16413" w:rsidRDefault="00530B58">
      <w:pPr>
        <w:pStyle w:val="Normal1"/>
        <w:spacing w:before="104" w:line="276" w:lineRule="exact"/>
        <w:ind w:left="850"/>
        <w:rPr>
          <w:color w:val="000000"/>
        </w:rPr>
      </w:pPr>
      <w:r>
        <w:rPr>
          <w:color w:val="000000"/>
        </w:rPr>
        <w:t>For related forms, see</w:t>
      </w:r>
      <w:r>
        <w:rPr>
          <w:rFonts w:ascii="Times New Roman Italic" w:hAnsi="Times New Roman Italic"/>
          <w:color w:val="0000FF"/>
        </w:rPr>
        <w:t xml:space="preserve"> </w:t>
      </w:r>
      <w:r>
        <w:rPr>
          <w:rFonts w:ascii="Times New Roman Italic" w:hAnsi="Times New Roman Italic"/>
          <w:color w:val="0000FF"/>
          <w:u w:val="single"/>
        </w:rPr>
        <w:t xml:space="preserve"> §§ 184.150</w:t>
      </w:r>
      <w:r>
        <w:rPr>
          <w:color w:val="000000"/>
        </w:rPr>
        <w:t xml:space="preserve"> and</w:t>
      </w:r>
      <w:r>
        <w:rPr>
          <w:rFonts w:ascii="Times New Roman Italic" w:hAnsi="Times New Roman Italic"/>
          <w:color w:val="0000FF"/>
        </w:rPr>
        <w:t xml:space="preserve"> </w:t>
      </w:r>
      <w:r>
        <w:rPr>
          <w:rFonts w:ascii="Times New Roman Italic" w:hAnsi="Times New Roman Italic"/>
          <w:color w:val="0000FF"/>
          <w:u w:val="single"/>
        </w:rPr>
        <w:t xml:space="preserve"> 184.153</w:t>
      </w:r>
      <w:r>
        <w:rPr>
          <w:color w:val="000000"/>
        </w:rPr>
        <w:t xml:space="preserve">. </w:t>
      </w:r>
    </w:p>
    <w:p w:rsidR="00D16413" w:rsidRDefault="00D16413">
      <w:pPr>
        <w:pStyle w:val="Normal1"/>
        <w:spacing w:line="230" w:lineRule="exact"/>
        <w:ind w:left="610"/>
        <w:rPr>
          <w:color w:val="000000"/>
        </w:rPr>
      </w:pPr>
    </w:p>
    <w:p w:rsidR="00D16413" w:rsidRDefault="00D16413">
      <w:pPr>
        <w:pStyle w:val="Normal1"/>
        <w:spacing w:line="230" w:lineRule="exact"/>
        <w:ind w:left="610"/>
        <w:rPr>
          <w:color w:val="000000"/>
        </w:rPr>
      </w:pPr>
    </w:p>
    <w:p w:rsidR="00D16413" w:rsidRDefault="00530B58">
      <w:pPr>
        <w:pStyle w:val="Normal1"/>
        <w:spacing w:before="42" w:line="230" w:lineRule="exact"/>
        <w:ind w:left="610"/>
        <w:rPr>
          <w:color w:val="000000"/>
          <w:spacing w:val="-1"/>
          <w:sz w:val="20"/>
        </w:rPr>
      </w:pPr>
      <w:r>
        <w:rPr>
          <w:color w:val="000000"/>
          <w:spacing w:val="-1"/>
          <w:sz w:val="20"/>
        </w:rPr>
        <w:t xml:space="preserve">California Forms of Pleading and Practice--Annotated </w:t>
      </w:r>
    </w:p>
    <w:p w:rsidR="00D16413" w:rsidRDefault="00530B58">
      <w:pPr>
        <w:pStyle w:val="Normal1"/>
        <w:spacing w:before="1" w:line="193" w:lineRule="exact"/>
        <w:ind w:left="610"/>
        <w:rPr>
          <w:color w:val="000000"/>
          <w:sz w:val="20"/>
        </w:rPr>
      </w:pPr>
      <w:r>
        <w:rPr>
          <w:color w:val="000000"/>
          <w:sz w:val="20"/>
        </w:rPr>
        <w:t xml:space="preserve">Copyright 2012, Matthew Bender &amp; Company, Inc., a member of the LexisNexis Group. </w:t>
      </w: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D16413">
      <w:pPr>
        <w:pStyle w:val="Normal1"/>
        <w:spacing w:line="230" w:lineRule="exact"/>
        <w:ind w:left="4895"/>
        <w:rPr>
          <w:color w:val="000000"/>
          <w:sz w:val="20"/>
        </w:rPr>
      </w:pPr>
    </w:p>
    <w:p w:rsidR="00D16413" w:rsidRDefault="00530B58">
      <w:pPr>
        <w:pStyle w:val="Normal1"/>
        <w:spacing w:before="187" w:line="230" w:lineRule="exact"/>
        <w:ind w:left="4895"/>
        <w:rPr>
          <w:color w:val="000000"/>
          <w:spacing w:val="-1"/>
          <w:sz w:val="20"/>
        </w:rPr>
      </w:pPr>
      <w:r>
        <w:rPr>
          <w:color w:val="000000"/>
          <w:spacing w:val="-1"/>
          <w:sz w:val="20"/>
        </w:rPr>
        <w:t xml:space="preserve">Charles Cox </w:t>
      </w:r>
    </w:p>
    <w:p w:rsidR="00D16413" w:rsidRDefault="00D16413">
      <w:pPr>
        <w:pStyle w:val="Normal1"/>
        <w:rPr>
          <w:color w:val="000000"/>
          <w:spacing w:val="-1"/>
          <w:sz w:val="20"/>
        </w:rPr>
      </w:pPr>
    </w:p>
    <w:sectPr w:rsidR="00D16413">
      <w:pgSz w:w="12220" w:h="1582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auto"/>
    <w:pitch w:val="default"/>
  </w:font>
  <w:font w:name="Times New Roman Italic">
    <w:panose1 w:val="02020503050405090304"/>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D16413"/>
    <w:rsid w:val="00530B58"/>
    <w:rsid w:val="00D16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805BCE"/>
    <w:rPr>
      <w:sz w:val="24"/>
      <w:szCs w:val="24"/>
    </w:rPr>
  </w:style>
  <w:style w:type="paragraph" w:customStyle="1" w:styleId="Normal1">
    <w:name w:val="Normal_1"/>
    <w:qFormat/>
    <w:rsid w:val="00805BCE"/>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1631</Words>
  <Characters>9297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Charles Cox</cp:lastModifiedBy>
  <cp:revision>3</cp:revision>
  <dcterms:created xsi:type="dcterms:W3CDTF">2012-11-17T23:27:00Z</dcterms:created>
  <dcterms:modified xsi:type="dcterms:W3CDTF">2012-11-17T23:28:00Z</dcterms:modified>
</cp:coreProperties>
</file>