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0.8.0.0 -->
  <w:body>
    <w:p>
      <w:pPr>
        <w:spacing w:before="0" w:line="240" w:lineRule="exact"/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height:0.95pt;margin-left:66.5pt;margin-top:33.5pt;mso-position-horizontal-relative:page;mso-position-vertical-relative:page;position:absolute;width:91.35pt;z-index:-251658240" o:allowincell="f">
            <v:imagedata r:id="rId4" o:title=""/>
            <w10:wrap anchorx="page" anchory="page"/>
          </v:shape>
        </w:pict>
      </w:r>
      <w:r>
        <w:rPr>
          <w:sz w:val="24"/>
          <w:szCs w:val="24"/>
        </w:rPr>
        <w:pict>
          <v:shape id="_x0000_s1026" type="#_x0000_t75" style="height:0.95pt;margin-left:66.5pt;margin-top:34.5pt;mso-position-horizontal-relative:page;mso-position-vertical-relative:page;position:absolute;width:91.35pt;z-index:-251654144" o:allowincell="f">
            <v:imagedata r:id="rId5" o:title=""/>
            <w10:wrap anchorx="page" anchory="page"/>
          </v:shape>
        </w:pict>
      </w:r>
      <w:r>
        <w:rPr>
          <w:sz w:val="24"/>
          <w:szCs w:val="24"/>
        </w:rPr>
        <w:pict>
          <v:shape id="_x0000_s1027" type="#_x0000_t75" style="height:0.95pt;margin-left:66.5pt;margin-top:35.45pt;mso-position-horizontal-relative:page;mso-position-vertical-relative:page;position:absolute;width:91.35pt;z-index:-251651072" o:allowincell="f">
            <v:imagedata r:id="rId6" o:title=""/>
            <w10:wrap anchorx="page" anchory="page"/>
          </v:shape>
        </w:pict>
      </w:r>
      <w:r>
        <w:rPr>
          <w:sz w:val="24"/>
          <w:szCs w:val="24"/>
        </w:rPr>
        <w:pict>
          <v:shape id="_x0000_s1028" type="#_x0000_t75" style="height:0.95pt;margin-left:66.5pt;margin-top:36.4pt;mso-position-horizontal-relative:page;mso-position-vertical-relative:page;position:absolute;width:91.35pt;z-index:-251648000" o:allowincell="f">
            <v:imagedata r:id="rId7" o:title=""/>
            <w10:wrap anchorx="page" anchory="page"/>
          </v:shape>
        </w:pict>
      </w:r>
      <w:r>
        <w:rPr>
          <w:sz w:val="24"/>
          <w:szCs w:val="24"/>
        </w:rPr>
        <w:pict>
          <v:shape id="_x0000_s1029" type="#_x0000_t75" style="height:0.95pt;margin-left:66.5pt;margin-top:37.35pt;mso-position-horizontal-relative:page;mso-position-vertical-relative:page;position:absolute;width:91.35pt;z-index:-251644928" o:allowincell="f">
            <v:imagedata r:id="rId8" o:title=""/>
            <w10:wrap anchorx="page" anchory="page"/>
          </v:shape>
        </w:pict>
      </w:r>
      <w:r>
        <w:rPr>
          <w:sz w:val="24"/>
          <w:szCs w:val="24"/>
        </w:rPr>
        <w:pict>
          <v:shape id="_x0000_s1030" type="#_x0000_t75" style="height:0.95pt;margin-left:66.5pt;margin-top:38.3pt;mso-position-horizontal-relative:page;mso-position-vertical-relative:page;position:absolute;width:91.35pt;z-index:-251642880" o:allowincell="f">
            <v:imagedata r:id="rId9" o:title=""/>
            <w10:wrap anchorx="page" anchory="page"/>
          </v:shape>
        </w:pict>
      </w:r>
      <w:r>
        <w:rPr>
          <w:sz w:val="24"/>
          <w:szCs w:val="24"/>
        </w:rPr>
        <w:pict>
          <v:shape id="_x0000_s1031" type="#_x0000_t75" style="height:0.95pt;margin-left:66.5pt;margin-top:39.3pt;mso-position-horizontal-relative:page;mso-position-vertical-relative:page;position:absolute;width:91.35pt;z-index:-251640832" o:allowincell="f">
            <v:imagedata r:id="rId10" o:title=""/>
            <w10:wrap anchorx="page" anchory="page"/>
          </v:shape>
        </w:pict>
      </w:r>
      <w:r>
        <w:rPr>
          <w:sz w:val="24"/>
          <w:szCs w:val="24"/>
        </w:rPr>
        <w:pict>
          <v:shape id="_x0000_s1032" type="#_x0000_t75" style="height:0.95pt;margin-left:66.5pt;margin-top:40.25pt;mso-position-horizontal-relative:page;mso-position-vertical-relative:page;position:absolute;width:91.35pt;z-index:-251638784" o:allowincell="f">
            <v:imagedata r:id="rId11" o:title=""/>
            <w10:wrap anchorx="page" anchory="page"/>
          </v:shape>
        </w:pict>
      </w:r>
      <w:r>
        <w:rPr>
          <w:sz w:val="24"/>
          <w:szCs w:val="24"/>
        </w:rPr>
        <w:pict>
          <v:shape id="_x0000_s1033" type="#_x0000_t75" style="height:0.95pt;margin-left:66.5pt;margin-top:41.2pt;mso-position-horizontal-relative:page;mso-position-vertical-relative:page;position:absolute;width:91.35pt;z-index:-251635712" o:allowincell="f">
            <v:imagedata r:id="rId12" o:title=""/>
            <w10:wrap anchorx="page" anchory="page"/>
          </v:shape>
        </w:pict>
      </w:r>
      <w:r>
        <w:rPr>
          <w:sz w:val="24"/>
          <w:szCs w:val="24"/>
        </w:rPr>
        <w:pict>
          <v:shape id="_x0000_s1034" type="#_x0000_t75" style="height:0.95pt;margin-left:66.5pt;margin-top:42.15pt;mso-position-horizontal-relative:page;mso-position-vertical-relative:page;position:absolute;width:91.35pt;z-index:-251632640" o:allowincell="f">
            <v:imagedata r:id="rId13" o:title=""/>
            <w10:wrap anchorx="page" anchory="page"/>
          </v:shape>
        </w:pict>
      </w:r>
      <w:r>
        <w:rPr>
          <w:sz w:val="24"/>
          <w:szCs w:val="24"/>
        </w:rPr>
        <w:pict>
          <v:shape id="_x0000_s1035" type="#_x0000_t75" style="height:0.95pt;margin-left:66.5pt;margin-top:43.1pt;mso-position-horizontal-relative:page;mso-position-vertical-relative:page;position:absolute;width:91.35pt;z-index:-251629568" o:allowincell="f">
            <v:imagedata r:id="rId14" o:title=""/>
            <w10:wrap anchorx="page" anchory="page"/>
          </v:shape>
        </w:pict>
      </w:r>
      <w:r>
        <w:rPr>
          <w:sz w:val="24"/>
          <w:szCs w:val="24"/>
        </w:rPr>
        <w:pict>
          <v:shape id="_x0000_s1036" type="#_x0000_t75" style="height:0.95pt;margin-left:66.5pt;margin-top:44.1pt;mso-position-horizontal-relative:page;mso-position-vertical-relative:page;position:absolute;width:91.35pt;z-index:-251626496" o:allowincell="f">
            <v:imagedata r:id="rId15" o:title=""/>
            <w10:wrap anchorx="page" anchory="page"/>
          </v:shape>
        </w:pict>
      </w:r>
      <w:r>
        <w:rPr>
          <w:sz w:val="24"/>
          <w:szCs w:val="24"/>
        </w:rPr>
        <w:pict>
          <v:shape id="_x0000_s1037" type="#_x0000_t75" style="height:0.95pt;margin-left:66.5pt;margin-top:45.05pt;mso-position-horizontal-relative:page;mso-position-vertical-relative:page;position:absolute;width:91.35pt;z-index:-251624448" o:allowincell="f">
            <v:imagedata r:id="rId16" o:title=""/>
            <w10:wrap anchorx="page" anchory="page"/>
          </v:shape>
        </w:pict>
      </w:r>
      <w:r>
        <w:rPr>
          <w:sz w:val="24"/>
          <w:szCs w:val="24"/>
        </w:rPr>
        <w:pict>
          <v:shape id="_x0000_s1038" type="#_x0000_t75" style="height:0.95pt;margin-left:66.5pt;margin-top:46pt;mso-position-horizontal-relative:page;mso-position-vertical-relative:page;position:absolute;width:91.35pt;z-index:-251622400" o:allowincell="f">
            <v:imagedata r:id="rId17" o:title=""/>
            <w10:wrap anchorx="page" anchory="page"/>
          </v:shape>
        </w:pict>
      </w:r>
      <w:r>
        <w:rPr>
          <w:sz w:val="24"/>
          <w:szCs w:val="24"/>
        </w:rPr>
        <w:pict>
          <v:shape id="_x0000_s1039" type="#_x0000_t75" style="height:0.95pt;margin-left:66.5pt;margin-top:46.95pt;mso-position-horizontal-relative:page;mso-position-vertical-relative:page;position:absolute;width:91.35pt;z-index:-251620352" o:allowincell="f">
            <v:imagedata r:id="rId18" o:title=""/>
            <w10:wrap anchorx="page" anchory="page"/>
          </v:shape>
        </w:pict>
      </w:r>
      <w:r>
        <w:rPr>
          <w:sz w:val="24"/>
          <w:szCs w:val="24"/>
        </w:rPr>
        <w:pict>
          <v:shape id="_x0000_s1040" type="#_x0000_t75" style="height:0.95pt;margin-left:66.5pt;margin-top:47.9pt;mso-position-horizontal-relative:page;mso-position-vertical-relative:page;position:absolute;width:91.35pt;z-index:-251618304" o:allowincell="f">
            <v:imagedata r:id="rId19" o:title=""/>
            <w10:wrap anchorx="page" anchory="page"/>
          </v:shape>
        </w:pict>
      </w:r>
      <w:r>
        <w:rPr>
          <w:sz w:val="24"/>
          <w:szCs w:val="24"/>
        </w:rPr>
        <w:pict>
          <v:shape id="_x0000_s1041" type="#_x0000_t75" style="height:0.95pt;margin-left:66.5pt;margin-top:48.9pt;mso-position-horizontal-relative:page;mso-position-vertical-relative:page;position:absolute;width:91.35pt;z-index:-251616256" o:allowincell="f">
            <v:imagedata r:id="rId20" o:title=""/>
            <w10:wrap anchorx="page" anchory="page"/>
          </v:shape>
        </w:pict>
      </w:r>
      <w:r>
        <w:rPr>
          <w:sz w:val="24"/>
          <w:szCs w:val="24"/>
        </w:rPr>
        <w:pict>
          <v:shape id="_x0000_s1042" type="#_x0000_t75" style="height:0.95pt;margin-left:66.5pt;margin-top:49.85pt;mso-position-horizontal-relative:page;mso-position-vertical-relative:page;position:absolute;width:91.35pt;z-index:-251614208" o:allowincell="f">
            <v:imagedata r:id="rId21" o:title=""/>
            <w10:wrap anchorx="page" anchory="page"/>
          </v:shape>
        </w:pict>
      </w:r>
      <w:r>
        <w:rPr>
          <w:sz w:val="24"/>
          <w:szCs w:val="24"/>
        </w:rPr>
        <w:pict>
          <v:shape id="_x0000_s1043" type="#_x0000_t75" style="height:0.95pt;margin-left:66.5pt;margin-top:50.8pt;mso-position-horizontal-relative:page;mso-position-vertical-relative:page;position:absolute;width:91.35pt;z-index:-251612160" o:allowincell="f">
            <v:imagedata r:id="rId22" o:title=""/>
            <w10:wrap anchorx="page" anchory="page"/>
          </v:shape>
        </w:pict>
      </w:r>
      <w:r>
        <w:rPr>
          <w:sz w:val="24"/>
          <w:szCs w:val="24"/>
        </w:rPr>
        <w:pict>
          <v:shape id="_x0000_s1044" type="#_x0000_t75" style="height:0.75pt;margin-left:66.5pt;margin-top:51.75pt;mso-position-horizontal-relative:page;mso-position-vertical-relative:page;position:absolute;width:91.35pt;z-index:-251609088" o:allowincell="f">
            <v:imagedata r:id="rId23" o:title=""/>
            <w10:wrap anchorx="page" anchory="page"/>
          </v:shape>
        </w:pict>
      </w:r>
      <w:r>
        <w:rPr>
          <w:sz w:val="24"/>
          <w:szCs w:val="24"/>
        </w:rPr>
        <w:pict>
          <v:shape id="_x0000_s1045" type="#_x0000_t75" style="height:17.2pt;margin-left:85.45pt;margin-top:713.25pt;mso-position-horizontal-relative:page;mso-position-vertical-relative:page;position:absolute;width:86.2pt;z-index:-251596800" o:allowincell="f">
            <v:imagedata r:id="rId24" o:title=""/>
            <w10:wrap anchorx="page" anchory="page"/>
          </v:shape>
        </w:pict>
      </w:r>
      <w:r>
        <w:rPr>
          <w:sz w:val="24"/>
          <w:szCs w:val="24"/>
        </w:rPr>
        <w:pict>
          <v:shape id="_x0000_s1046" type="#_x0000_t75" style="height:2.95pt;margin-left:85.45pt;margin-top:730.5pt;mso-position-horizontal-relative:page;mso-position-vertical-relative:page;position:absolute;width:86.2pt;z-index:-251595776" o:allowincell="f">
            <v:imagedata r:id="rId25" o:title=""/>
            <w10:wrap anchorx="page" anchory="page"/>
          </v:shape>
        </w:pict>
      </w:r>
      <w:bookmarkStart w:id="0" w:name="Pg1"/>
      <w:bookmarkEnd w:id="0"/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57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User Name: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Charles Cox </w:t>
      </w:r>
    </w:p>
    <w:p>
      <w:pPr>
        <w:spacing w:before="0" w:line="220" w:lineRule="exact"/>
        <w:ind w:left="898" w:right="6686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Date and Time: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04/09/2013 2:18 PM EDT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Job Number: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2544238 </w:t>
      </w:r>
    </w:p>
    <w:p>
      <w:pPr>
        <w:spacing w:before="12" w:line="229" w:lineRule="exact"/>
        <w:ind w:left="5023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Document(1) </w:t>
      </w:r>
    </w:p>
    <w:p>
      <w:pPr>
        <w:spacing w:before="0" w:line="230" w:lineRule="exact"/>
        <w:ind w:left="898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tabs>
          <w:tab w:val="left" w:pos="1274"/>
        </w:tabs>
        <w:spacing w:before="11" w:line="230" w:lineRule="exact"/>
        <w:ind w:left="898" w:firstLine="0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1.</w:t>
        <w:tab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Cockerell v. Title Ins. &amp; Trust Co., 42 Cal. 2d 284</w:t>
      </w:r>
    </w:p>
    <w:p>
      <w:pPr>
        <w:spacing w:before="164" w:line="230" w:lineRule="exact"/>
        <w:ind w:left="898" w:firstLine="389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Client/matter: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Cox</w:t>
      </w: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tabs>
          <w:tab w:val="left" w:pos="5183"/>
        </w:tabs>
        <w:spacing w:before="39" w:line="360" w:lineRule="exact"/>
        <w:ind w:left="3002" w:right="1090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>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About LexisNexis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Privacy Policy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Terms &amp; Conditions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Copyright ©</w:t>
      </w:r>
      <w:r>
        <w:rPr>
          <w:rFonts w:ascii="Verdana" w:hAnsi="Verdana"/>
          <w:color w:val="000000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2013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LexisNexis. </w:t>
        <w:br/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ab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40" w:lineRule="exac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7" type="#_x0000_t75" style="height:30pt;margin-left:51pt;margin-top:625pt;mso-position-horizontal-relative:page;mso-position-vertical-relative:page;position:absolute;width:264pt;z-index:-251588608" o:allowincell="f">
            <v:imagedata r:id="rId2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8" type="#_x0000_t75" style="height:31pt;margin-left:51pt;margin-top:523pt;mso-position-horizontal-relative:page;mso-position-vertical-relative:page;position:absolute;width:264pt;z-index:-251593728" o:allowincell="f">
            <v:imagedata r:id="rId2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9" type="#_x0000_t75" style="height:7pt;margin-left:128pt;margin-top:277pt;mso-position-horizontal-relative:page;mso-position-vertical-relative:page;position:absolute;width:79pt;z-index:-251594752" o:allowincell="f">
            <v:imagedata r:id="rId2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0" type="#_x0000_t75" style="height:6pt;margin-left:206pt;margin-top:154pt;mso-position-horizontal-relative:page;mso-position-vertical-relative:page;position:absolute;width:58pt;z-index:-251599872" o:allowincell="f">
            <v:imagedata r:id="rId2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1" type="#_x0000_t75" style="height:13pt;margin-left:66pt;margin-top:75pt;mso-position-horizontal-relative:page;mso-position-vertical-relative:page;position:absolute;width:13pt;z-index:-251606016" o:allowincell="f">
            <v:imagedata r:id="rId3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2" type="#_x0000_t75" style="height:20pt;margin-left:66pt;margin-top:50pt;mso-position-horizontal-relative:page;mso-position-vertical-relative:page;position:absolute;width:92pt;z-index:-251657216" o:allowincell="f">
            <v:imagedata r:id="rId3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3" type="#_x0000_t75" style="height:0.95pt;margin-left:66.5pt;margin-top:50.75pt;mso-position-horizontal-relative:page;mso-position-vertical-relative:page;position:absolute;width:91.35pt;z-index:-251656192" o:allowincell="f">
            <v:imagedata r:id="rId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4" type="#_x0000_t75" style="height:0.95pt;margin-left:66.5pt;margin-top:51.7pt;mso-position-horizontal-relative:page;mso-position-vertical-relative:page;position:absolute;width:91.35pt;z-index:-251653120" o:allowincell="f">
            <v:imagedata r:id="rId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5" type="#_x0000_t75" style="height:0.95pt;margin-left:66.5pt;margin-top:52.65pt;mso-position-horizontal-relative:page;mso-position-vertical-relative:page;position:absolute;width:91.35pt;z-index:-251650048" o:allowincell="f">
            <v:imagedata r:id="rId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6" type="#_x0000_t75" style="height:0.95pt;margin-left:66.5pt;margin-top:53.6pt;mso-position-horizontal-relative:page;mso-position-vertical-relative:page;position:absolute;width:91.35pt;z-index:-251646976" o:allowincell="f">
            <v:imagedata r:id="rId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7" type="#_x0000_t75" style="height:0.95pt;margin-left:66.5pt;margin-top:54.6pt;mso-position-horizontal-relative:page;mso-position-vertical-relative:page;position:absolute;width:91.35pt;z-index:-251643904" o:allowincell="f">
            <v:imagedata r:id="rId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8" type="#_x0000_t75" style="height:0.95pt;margin-left:66.5pt;margin-top:55.55pt;mso-position-horizontal-relative:page;mso-position-vertical-relative:page;position:absolute;width:91.35pt;z-index:-251641856" o:allowincell="f">
            <v:imagedata r:id="rId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9" type="#_x0000_t75" style="height:0.95pt;margin-left:66.5pt;margin-top:56.5pt;mso-position-horizontal-relative:page;mso-position-vertical-relative:page;position:absolute;width:91.35pt;z-index:-251639808" o:allowincell="f">
            <v:imagedata r:id="rId1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0" type="#_x0000_t75" style="height:0.95pt;margin-left:66.5pt;margin-top:57.45pt;mso-position-horizontal-relative:page;mso-position-vertical-relative:page;position:absolute;width:91.35pt;z-index:-251637760" o:allowincell="f">
            <v:imagedata r:id="rId1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1" type="#_x0000_t75" style="height:0.95pt;margin-left:66.5pt;margin-top:58.4pt;mso-position-horizontal-relative:page;mso-position-vertical-relative:page;position:absolute;width:91.35pt;z-index:-251634688" o:allowincell="f">
            <v:imagedata r:id="rId1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2" type="#_x0000_t75" style="height:0.95pt;margin-left:66.5pt;margin-top:59.4pt;mso-position-horizontal-relative:page;mso-position-vertical-relative:page;position:absolute;width:91.35pt;z-index:-251631616" o:allowincell="f">
            <v:imagedata r:id="rId1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3" type="#_x0000_t75" style="height:0.95pt;margin-left:66.5pt;margin-top:60.35pt;mso-position-horizontal-relative:page;mso-position-vertical-relative:page;position:absolute;width:91.35pt;z-index:-251628544" o:allowincell="f">
            <v:imagedata r:id="rId1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4" type="#_x0000_t75" style="height:0.95pt;margin-left:66.5pt;margin-top:61.3pt;mso-position-horizontal-relative:page;mso-position-vertical-relative:page;position:absolute;width:91.35pt;z-index:-251625472" o:allowincell="f">
            <v:imagedata r:id="rId1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5" type="#_x0000_t75" style="height:0.95pt;margin-left:66.5pt;margin-top:62.25pt;mso-position-horizontal-relative:page;mso-position-vertical-relative:page;position:absolute;width:91.35pt;z-index:-251623424" o:allowincell="f">
            <v:imagedata r:id="rId1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6" type="#_x0000_t75" style="height:0.95pt;margin-left:66.5pt;margin-top:63.2pt;mso-position-horizontal-relative:page;mso-position-vertical-relative:page;position:absolute;width:91.35pt;z-index:-251621376" o:allowincell="f">
            <v:imagedata r:id="rId1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7" type="#_x0000_t75" style="height:0.95pt;margin-left:66.5pt;margin-top:64.2pt;mso-position-horizontal-relative:page;mso-position-vertical-relative:page;position:absolute;width:91.35pt;z-index:-251619328" o:allowincell="f">
            <v:imagedata r:id="rId1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8" type="#_x0000_t75" style="height:0.95pt;margin-left:66.5pt;margin-top:65.15pt;mso-position-horizontal-relative:page;mso-position-vertical-relative:page;position:absolute;width:91.35pt;z-index:-251617280" o:allowincell="f">
            <v:imagedata r:id="rId1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9" type="#_x0000_t75" style="height:0.95pt;margin-left:66.5pt;margin-top:66.1pt;mso-position-horizontal-relative:page;mso-position-vertical-relative:page;position:absolute;width:91.35pt;z-index:-251615232" o:allowincell="f">
            <v:imagedata r:id="rId2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0" type="#_x0000_t75" style="height:0.95pt;margin-left:66.5pt;margin-top:67.05pt;mso-position-horizontal-relative:page;mso-position-vertical-relative:page;position:absolute;width:91.35pt;z-index:-251613184" o:allowincell="f">
            <v:imagedata r:id="rId2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1" type="#_x0000_t75" style="height:0.95pt;margin-left:66.5pt;margin-top:68pt;mso-position-horizontal-relative:page;mso-position-vertical-relative:page;position:absolute;width:91.35pt;z-index:-251611136" o:allowincell="f">
            <v:imagedata r:id="rId2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2" type="#_x0000_t75" style="height:0.75pt;margin-left:66.5pt;margin-top:69pt;mso-position-horizontal-relative:page;mso-position-vertical-relative:page;position:absolute;width:91.35pt;z-index:-251608064" o:allowincell="f">
            <v:imagedata r:id="rId2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73" type="#_x0000_t75" style="height:12pt;margin-left:66.5pt;margin-top:75.65pt;mso-position-horizontal-relative:page;mso-position-vertical-relative:page;position:absolute;width:12pt;z-index:-251604992" o:allowincell="f">
            <v:imagedata r:id="rId32" o:title=""/>
            <w10:wrap anchorx="page" anchory="page"/>
          </v:shape>
        </w:pict>
      </w:r>
      <w:bookmarkStart w:id="1" w:name="Pg2"/>
      <w:bookmarkEnd w:id="1"/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5" w:line="276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Caution </w:t>
      </w:r>
    </w:p>
    <w:p>
      <w:pPr>
        <w:spacing w:before="1" w:line="232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As of: April 9, 2013 2:18 PM EDT </w:t>
      </w:r>
    </w:p>
    <w:p>
      <w:pPr>
        <w:spacing w:before="0" w:line="299" w:lineRule="exact"/>
        <w:ind w:left="377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274" w:line="299" w:lineRule="exact"/>
        <w:ind w:left="3770"/>
        <w:jc w:val="left"/>
        <w:rPr>
          <w:rFonts w:ascii="Times New Roman Bold" w:hAnsi="Times New Roman Bold"/>
          <w:color w:val="000000"/>
          <w:spacing w:val="-1"/>
          <w:w w:val="100"/>
          <w:position w:val="0"/>
          <w:sz w:val="26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6"/>
          <w:szCs w:val="24"/>
          <w:u w:val="single"/>
          <w:vertAlign w:val="baseline"/>
        </w:rPr>
        <w:t xml:space="preserve"> Cockerell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6"/>
          <w:szCs w:val="24"/>
          <w:u w:val="none"/>
          <w:vertAlign w:val="baseline"/>
        </w:rPr>
        <w:t xml:space="preserve"> v. Title Ins. &amp; Trust Co. </w:t>
      </w:r>
    </w:p>
    <w:p>
      <w:pPr>
        <w:spacing w:before="160" w:line="276" w:lineRule="exact"/>
        <w:ind w:left="4284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Supreme Court of California </w:t>
      </w:r>
    </w:p>
    <w:p>
      <w:pPr>
        <w:spacing w:before="4" w:line="276" w:lineRule="exact"/>
        <w:ind w:left="4786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February 24, 1954 </w:t>
      </w:r>
    </w:p>
    <w:p>
      <w:pPr>
        <w:spacing w:before="4" w:line="276" w:lineRule="exact"/>
        <w:ind w:left="487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L. A. No. 22764 </w:t>
      </w: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8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Reporter: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42 Cal. 2d 284; 267 P.2d 16; 1954 Cal. LEXIS 172 </w:t>
      </w:r>
    </w:p>
    <w:p>
      <w:pPr>
        <w:spacing w:before="138" w:line="260" w:lineRule="exact"/>
        <w:ind w:left="5807" w:right="687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ings on their complaint against defendants, own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ers of an unrecorded deed, and awarded</w:t>
      </w:r>
    </w:p>
    <w:p>
      <w:pPr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" w:line="259" w:lineRule="exact"/>
        <w:ind w:left="898" w:right="0" w:firstLine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ROWENA F.</w:t>
      </w:r>
      <w:r>
        <w:rPr>
          <w:rFonts w:ascii="Times New Roman Bold Italic" w:hAnsi="Times New Roman Bold Italic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-5"/>
          <w:w w:val="100"/>
          <w:position w:val="0"/>
          <w:sz w:val="24"/>
          <w:szCs w:val="24"/>
          <w:u w:val="single"/>
          <w:vertAlign w:val="baseline"/>
        </w:rPr>
        <w:t xml:space="preserve"> COCKERELL</w:t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 xml:space="preserve"> et al., Appellants, v.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TITLE  INSURANCE  AND  TRUST  COM-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PANY (a Corporation) et al., Defendants and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Respondents; T. E. DENNY et al., Cross-Com-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plainants and Respondents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Subsequent History:  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[***1]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Appellants’ Pe-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tition for a Rehearing was Denied March 25, </w:t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1954. Schauer, J., was of the Opinion that the Pe-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tition Should be Granted.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Prior History: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APPEAL from a judgment of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the Superior Court of Los Angeles County. Thur-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mond Clarke, Judge.</w:t>
      </w:r>
    </w:p>
    <w:p>
      <w:pPr>
        <w:spacing w:before="18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Action for declaratory relief.</w:t>
      </w:r>
    </w:p>
    <w:p>
      <w:pPr>
        <w:spacing w:before="258" w:line="259" w:lineRule="exact"/>
        <w:ind w:left="898" w:right="1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Disposition: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Affirmed. Judgment against plain-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tiffs affirmed.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69" w:line="230" w:lineRule="exact"/>
        <w:ind w:left="97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Core Terms</w:t>
      </w:r>
    </w:p>
    <w:p>
      <w:pPr>
        <w:spacing w:before="0" w:line="239" w:lineRule="exact"/>
        <w:ind w:left="898"/>
        <w:jc w:val="both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</w:p>
    <w:p>
      <w:pPr>
        <w:spacing w:before="3" w:line="239" w:lineRule="exact"/>
        <w:ind w:left="898" w:right="0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trust deed, third trust deed, assignee, purported,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surplus, ownership, escrow, endorsement,</w:t>
      </w:r>
    </w:p>
    <w:p>
      <w:pPr>
        <w:spacing w:before="1" w:line="23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foreclosure, allegation of the complaint, lack of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information, secured note, partnership,</w:t>
      </w:r>
    </w:p>
    <w:p>
      <w:pPr>
        <w:spacing w:before="1" w:line="23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fictitious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32" w:line="230" w:lineRule="exact"/>
        <w:ind w:left="978"/>
        <w:jc w:val="left"/>
        <w:rPr>
          <w:rFonts w:ascii="Times New Roman Bold" w:hAnsi="Times New Roman Bold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Case Summary</w:t>
      </w:r>
    </w:p>
    <w:p>
      <w:pPr>
        <w:spacing w:before="211" w:line="276" w:lineRule="exact"/>
        <w:ind w:left="89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Procedural Posture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Plaintiffs, purported owners of a third deed of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trust, appealed a judgment of the Superior Court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of Los Angeles County (California), which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nied their motion for judgment on the plead-</w:t>
      </w:r>
    </w:p>
    <w:p>
      <w:pPr>
        <w:spacing w:before="1" w:line="259" w:lineRule="exact"/>
        <w:ind w:left="20" w:right="89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defendants the surplus proceeds of a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sure sale of the property in question.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Overview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Plaintiffs, purported owners of a third deed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trust, brought a declaratory relief action against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defendants, owners of an unrecorded deed,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determine the rightful owner of the surplus pro-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ceeds of a foreclosure sale of the property.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 filed a motion for judgment on the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pleadings, which the trial court denied. The trial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court awarded the surplus proceeds to defen-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dants. On appeal, the court affirmed, and ruled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that although defendants’ denial on lack of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formation was not sufficient to put the issue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plaintiffs’ ownership by assignment in issue,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 treated the question of assignment as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 issue at trial and were prohibited on ap-</w:t>
      </w:r>
    </w:p>
    <w:p>
      <w:pPr>
        <w:spacing w:before="0" w:line="258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peal from arguing that defendants’ denial was 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sufficient. The court ruled that plaintiffs</w:t>
      </w:r>
    </w:p>
    <w:p>
      <w:pPr>
        <w:spacing w:before="1" w:line="259" w:lineRule="exact"/>
        <w:ind w:left="20" w:right="73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failed to establish that they were owners of a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third deed of trust by assignment because they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failed to present evidence that the person</w:t>
      </w:r>
    </w:p>
    <w:p>
      <w:pPr>
        <w:spacing w:before="0" w:line="259" w:lineRule="exact"/>
        <w:ind w:left="20" w:right="73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who signed the assignment was authorized to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do  so  by  the  company  that  purportedly 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signed its rights.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Outcome</w:t>
      </w:r>
    </w:p>
    <w:p>
      <w:pPr>
        <w:spacing w:before="0" w:line="259" w:lineRule="exact"/>
        <w:ind w:left="20" w:right="712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court affirmed the judgment against plain-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tiffs, purported owners of a third deed of</w:t>
      </w:r>
    </w:p>
    <w:p>
      <w:pPr>
        <w:spacing w:before="0" w:line="259" w:lineRule="exact"/>
        <w:ind w:left="20" w:right="735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trust, and in favor of defendants, owners of 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unrecorded deed, because plaintiffs failed to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prove a valid assignment of the third deed of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trust. </w:t>
      </w:r>
    </w:p>
    <w:p>
      <w:pPr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04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4" style="mso-position-horizontal-relative:page;mso-position-vertical-relative:page;position:absolute;z-index:-251592704" from="66.5pt,531.9pt" to="301pt,531.9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5" style="mso-position-horizontal-relative:page;mso-position-vertical-relative:page;position:absolute;z-index:-251591680" from="300pt,538.8pt" to="301pt,538.8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6" style="mso-position-horizontal-relative:page;mso-position-vertical-relative:page;position:absolute;z-index:-251590656" from="66.5pt,545.65pt" to="301pt,545.6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7" style="mso-position-horizontal-relative:page;mso-position-vertical-relative:page;position:absolute;z-index:-251589632" from="66.5pt,538.8pt" to="67.5pt,538.8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8" style="mso-position-horizontal-relative:page;mso-position-vertical-relative:page;position:absolute;z-index:-251587584" from="66.5pt,633.45pt" to="301pt,633.4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9" style="mso-position-horizontal-relative:page;mso-position-vertical-relative:page;position:absolute;z-index:-251586560" from="300pt,640.3pt" to="301pt,640.3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0" style="mso-position-horizontal-relative:page;mso-position-vertical-relative:page;position:absolute;z-index:-251585536" from="66.5pt,647.15pt" to="301pt,647.1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1" style="mso-position-horizontal-relative:page;mso-position-vertical-relative:page;position:absolute;z-index:-251584512" from="66.5pt,640.3pt" to="67.5pt,640.3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2" w:name="Pg3"/>
      <w:bookmarkEnd w:id="2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2 of 10 </w:t>
      </w:r>
    </w:p>
    <w:p>
      <w:pPr>
        <w:spacing w:before="10" w:line="230" w:lineRule="exact"/>
        <w:ind w:left="285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42 Cal. 2d 284, *284; 267 P.2d 16, **16; 1954 Cal. LEXIS 172, ***1 </w:t>
      </w:r>
    </w:p>
    <w:p>
      <w:pPr>
        <w:spacing w:before="272" w:line="276" w:lineRule="exact"/>
        <w:ind w:left="580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transfer, without further action or manifestation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50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LexisNexis® Headnotes</w:t>
      </w:r>
    </w:p>
    <w:p>
      <w:pPr>
        <w:spacing w:before="0" w:line="219" w:lineRule="exact"/>
        <w:ind w:left="1098"/>
        <w:jc w:val="both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15" w:line="219" w:lineRule="exact"/>
        <w:ind w:left="10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... &gt; Responses &gt; Defenses,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rers &amp; Objections &gt; Denial of Allegations</w:t>
      </w:r>
    </w:p>
    <w:p>
      <w:pPr>
        <w:spacing w:before="1" w:line="219" w:lineRule="exact"/>
        <w:ind w:left="1098" w:right="595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Pleading &amp; Practice &gt; Plead-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ings &gt; Answers</w:t>
      </w:r>
    </w:p>
    <w:p>
      <w:pPr>
        <w:spacing w:before="1" w:line="219" w:lineRule="exact"/>
        <w:ind w:left="1098" w:right="151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Civil Procedure &gt; Appeals &gt; Reviewability of Lower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Court Decisions &gt; Preservation for Review</w:t>
      </w:r>
    </w:p>
    <w:p>
      <w:pPr>
        <w:spacing w:before="192" w:line="259" w:lineRule="exact"/>
        <w:ind w:left="898" w:right="5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HN1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Where, notwithstanding the fact that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denials in an answer are not as broad as the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legations of the complaint or are otherwise 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sufficient  to  put  the  allegations  of  the  com-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plaint in issue, the answer is treated as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putting the material facts in issue, the plaintiff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cannot for the first time on appeal object that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such denials were insufficient for any pur-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pose.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151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Civil Procedure &gt; Appeals &gt; Reviewability of Lower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Court Decisions &gt; Preservation for Review</w:t>
      </w:r>
    </w:p>
    <w:p>
      <w:pPr>
        <w:spacing w:before="192" w:line="259" w:lineRule="exact"/>
        <w:ind w:left="898" w:right="8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HN2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A party cannot permit an issue to be liti-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gated and on appeal escape the consequences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by claiming that such issue was not pleaded.</w:t>
      </w:r>
    </w:p>
    <w:p>
      <w:pPr>
        <w:spacing w:before="0" w:line="219" w:lineRule="exact"/>
        <w:ind w:left="10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201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Real Property Law &gt; ... &gt; Mortgages &amp; Other Secu-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rity Instruments &gt; Transfers &gt; General Overview</w:t>
      </w:r>
    </w:p>
    <w:p>
      <w:pPr>
        <w:spacing w:before="178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HN3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See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Cal. Civ. Code § 1084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10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47" w:line="219" w:lineRule="exact"/>
        <w:ind w:left="1098" w:right="201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Real Property Law &gt; ... &gt; Mortgages &amp; Other Secu-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rity Instruments &gt; Transfers &gt; General Overview</w:t>
      </w:r>
    </w:p>
    <w:p>
      <w:pPr>
        <w:spacing w:before="192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HN4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An acknowledgment is not necessary to ef-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fect an assignment of the trust deed and the 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dorsement of the note by the payee is suffi-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cient to transfer the deed of trust without other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assignment. The note carries with it the secu-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rity and the trust deed was merely an incident of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debt and could only be foreclosed by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owner of the note.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201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Real Property Law &gt; ... &gt; Mortgages &amp; Other Secu-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rity Instruments &gt; Transfers &gt; General Overview</w:t>
      </w:r>
    </w:p>
    <w:p>
      <w:pPr>
        <w:spacing w:before="1" w:line="219" w:lineRule="exact"/>
        <w:ind w:left="1098" w:right="151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Real Property Law &gt; Financing &gt; Secondary Financ-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ing &gt; Assignees &amp; Priority</w:t>
      </w:r>
    </w:p>
    <w:p>
      <w:pPr>
        <w:spacing w:before="192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While no particular form of assignment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is necessary, the assignment, to be effectual,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must be a manifestation to another person by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owner of the right indicating his intention to</w:t>
      </w:r>
    </w:p>
    <w:p>
      <w:pPr>
        <w:spacing w:before="12" w:line="259" w:lineRule="exact"/>
        <w:ind w:left="20" w:right="801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of intention, the right to such other person, or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to a third person.</w:t>
      </w:r>
    </w:p>
    <w:p>
      <w:pPr>
        <w:spacing w:before="0" w:line="219" w:lineRule="exact"/>
        <w:ind w:left="5807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50" w:line="219" w:lineRule="exact"/>
        <w:ind w:left="220" w:right="84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Business &amp; Corporate Law &gt; ... &gt; Corporate Forma-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tion &gt; Corporate Names &gt; General Overview</w:t>
      </w:r>
    </w:p>
    <w:p>
      <w:pPr>
        <w:spacing w:before="0" w:line="219" w:lineRule="exact"/>
        <w:ind w:left="220" w:right="1046"/>
        <w:jc w:val="left"/>
        <w:rPr>
          <w:rFonts w:ascii="Times New Roman" w:hAnsi="Times New Roman"/>
          <w:color w:val="000000"/>
          <w:spacing w:val="0"/>
          <w:w w:val="105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7"/>
          <w:position w:val="0"/>
          <w:sz w:val="20"/>
          <w:szCs w:val="24"/>
          <w:u w:val="none"/>
          <w:vertAlign w:val="baseline"/>
        </w:rPr>
        <w:t xml:space="preserve">Business &amp; Corporate Law &gt; ... &gt; Corporate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Names &gt; Fictitious Names &gt; General Overview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Business  &amp;  Corporate  Law </w:t>
      </w:r>
      <w:r>
        <w:rPr>
          <w:rFonts w:ascii="Times New Roman" w:hAnsi="Times New Roman"/>
          <w:color w:val="000000"/>
          <w:spacing w:val="0"/>
          <w:w w:val="123"/>
          <w:position w:val="0"/>
          <w:sz w:val="20"/>
          <w:szCs w:val="24"/>
          <w:u w:val="none"/>
          <w:vertAlign w:val="baseline"/>
        </w:rPr>
        <w:t xml:space="preserve">&gt; ... </w:t>
      </w: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&gt; Corporate</w:t>
      </w:r>
    </w:p>
    <w:p>
      <w:pPr>
        <w:spacing w:before="1" w:line="219" w:lineRule="exact"/>
        <w:ind w:left="220" w:right="678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Names &gt; Fictitious Names &gt; Conducting Business Un-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der Fictitious Names</w:t>
      </w:r>
    </w:p>
    <w:p>
      <w:pPr>
        <w:spacing w:before="1" w:line="219" w:lineRule="exact"/>
        <w:ind w:left="220" w:right="989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Business &amp; Corporate Law &gt; ... &gt; Corporate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Names &gt; Fictitious Names &gt; Registration Require-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ments</w:t>
      </w:r>
    </w:p>
    <w:p>
      <w:pPr>
        <w:spacing w:before="0" w:line="219" w:lineRule="exact"/>
        <w:ind w:left="220" w:right="1473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Civil Procedure &gt; Parties &gt; Capacity of Par-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ties &gt; General Overview</w:t>
      </w:r>
    </w:p>
    <w:p>
      <w:pPr>
        <w:spacing w:before="0" w:line="219" w:lineRule="exact"/>
        <w:ind w:left="220" w:right="75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Contracts Law &gt; Standards of Performance &gt;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ments &gt; General Overview</w:t>
      </w:r>
    </w:p>
    <w:p>
      <w:pPr>
        <w:spacing w:before="192" w:line="259" w:lineRule="exact"/>
        <w:ind w:left="20" w:right="72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HN6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Cal. Civ. Code § 2468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provides, in part,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 no person doing business under a ficti-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tious name, or his assignee or assignees, nor any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persons doing business as partners contrary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 provisions of this article or their assignee or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assignees shall maintain any action upon or</w:t>
      </w:r>
    </w:p>
    <w:p>
      <w:pPr>
        <w:spacing w:before="0" w:line="259" w:lineRule="exact"/>
        <w:ind w:left="20" w:right="68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account of any contract or contracts made,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or transactions had under such fictitious name,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or their partnership name, in any court of</w:t>
      </w:r>
    </w:p>
    <w:p>
      <w:pPr>
        <w:spacing w:before="1" w:line="259" w:lineRule="exact"/>
        <w:ind w:left="20" w:right="642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this state until the certificate has been filed and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publication made as herein required.</w:t>
      </w:r>
    </w:p>
    <w:p>
      <w:pPr>
        <w:spacing w:before="0" w:line="219" w:lineRule="exact"/>
        <w:ind w:left="600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220" w:right="75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Contracts Law &gt; Standards of Performance &gt;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ments &gt; General Overview</w:t>
      </w:r>
    </w:p>
    <w:p>
      <w:pPr>
        <w:spacing w:before="192" w:line="259" w:lineRule="exact"/>
        <w:ind w:left="20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HN7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burden of proving an assignment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falls upon the party asserting rights thereunder.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 an action by an assignee to enforce an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signed right, the evidence must not only be suf-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ficient to establish the fact of assignment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when that fact is in issue, but the measure of suf-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ficiency requires that the evidence of assign-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ment be clear and positive to protect an obli-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gor  from  any  further  claim  by  the  primary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obligee.</w:t>
      </w:r>
    </w:p>
    <w:p>
      <w:pPr>
        <w:spacing w:before="0" w:line="219" w:lineRule="exact"/>
        <w:ind w:left="5807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49" w:line="219" w:lineRule="exact"/>
        <w:ind w:left="220" w:right="851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Real Property Law &gt; ... &gt; Mortgages &amp; Other Secu-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rity Instruments &gt; Transfers &gt; General Overview</w:t>
      </w:r>
    </w:p>
    <w:p>
      <w:pPr>
        <w:spacing w:before="192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Assignees stand in the same position as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their assignor and must prove their chain of title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to the note in question.</w:t>
      </w:r>
    </w:p>
    <w:p>
      <w:pPr>
        <w:spacing w:before="0" w:line="230" w:lineRule="exact"/>
        <w:ind w:left="5887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168" w:line="230" w:lineRule="exact"/>
        <w:ind w:left="100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Headnotes/Syllabus </w:t>
      </w:r>
    </w:p>
    <w:p>
      <w:pPr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20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2" style="mso-position-horizontal-relative:page;mso-position-vertical-relative:page;position:absolute;z-index:-251655168" from="66.5pt,88.15pt" to="301pt,88.1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3" style="mso-position-horizontal-relative:page;mso-position-vertical-relative:page;position:absolute;z-index:-251652096" from="300pt,95pt" to="301pt,9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4" style="mso-position-horizontal-relative:page;mso-position-vertical-relative:page;position:absolute;z-index:-251649024" from="66.5pt,101.85pt" to="301pt,101.8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5" style="mso-position-horizontal-relative:page;mso-position-vertical-relative:page;position:absolute;z-index:-251645952" from="66.5pt,95pt" to="67.5pt,9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6" style="mso-position-horizontal-relative:page;mso-position-vertical-relative:page;position:absolute;z-index:-251582464" from="311.95pt,704.8pt" to="546.45pt,704.8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7" style="mso-position-horizontal-relative:page;mso-position-vertical-relative:page;position:absolute;z-index:-251581440" from="545.45pt,711.65pt" to="546.45pt,711.6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8" style="mso-position-horizontal-relative:page;mso-position-vertical-relative:page;position:absolute;z-index:-251580416" from="311.95pt,718.5pt" to="546.45pt,718.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9" style="mso-position-horizontal-relative:page;mso-position-vertical-relative:page;position:absolute;z-index:-251579392" from="311.95pt,711.65pt" to="312.95pt,711.65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3" w:name="Pg4"/>
      <w:bookmarkEnd w:id="3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3 of 10 </w:t>
      </w:r>
    </w:p>
    <w:p>
      <w:pPr>
        <w:spacing w:before="10" w:line="230" w:lineRule="exact"/>
        <w:ind w:left="285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42 Cal. 2d 284, *284; 267 P.2d 16, **16; 1954 Cal. LEXIS 172, ***1 </w:t>
      </w:r>
    </w:p>
    <w:p>
      <w:pPr>
        <w:spacing w:before="272" w:line="276" w:lineRule="exact"/>
        <w:ind w:left="580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CA(5)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(5) </w:t>
      </w:r>
    </w:p>
    <w:p>
      <w:pPr>
        <w:spacing w:before="22" w:line="230" w:lineRule="exact"/>
        <w:ind w:left="6007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Assignments &gt; Form and Requisites.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2" w:line="219" w:lineRule="exact"/>
        <w:ind w:left="89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Headnotes</w:t>
      </w:r>
    </w:p>
    <w:p>
      <w:pPr>
        <w:spacing w:before="8" w:line="259" w:lineRule="exact"/>
        <w:ind w:left="898" w:right="690"/>
        <w:jc w:val="both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CALIFORNIA OFFICIAL REPORTS </w:t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HEADNOTES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(1)</w:t>
      </w:r>
    </w:p>
    <w:p>
      <w:pPr>
        <w:spacing w:before="0" w:line="237" w:lineRule="exact"/>
        <w:ind w:left="1098" w:right="621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Appeal &gt; Objections &gt; Adherence to Theory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Case &gt; Rule as to Answer.</w:t>
      </w:r>
    </w:p>
    <w:p>
      <w:pPr>
        <w:spacing w:before="193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--Where, notwithstanding fact that denials in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an answer are not as broad as allegations of 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plaint or are otherwise insufficient to put alle-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gations of complaint in issue, answer is treated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as putting material facts in issue, plaintiff can-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 for first time on appeal object that such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nials are insufficient for any purpose.</w:t>
      </w:r>
    </w:p>
    <w:p>
      <w:pPr>
        <w:spacing w:before="245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(2)</w:t>
      </w:r>
    </w:p>
    <w:p>
      <w:pPr>
        <w:spacing w:before="22" w:line="230" w:lineRule="exact"/>
        <w:ind w:left="10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Id. &gt; Objections &gt; Adherence to Theory of Case.</w:t>
      </w:r>
    </w:p>
    <w:p>
      <w:pPr>
        <w:spacing w:before="196" w:line="259" w:lineRule="exact"/>
        <w:ind w:left="898" w:right="4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--A party cannot permit an issue to be litigated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on appeal escape consequences by claim-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ing that such issue was not pleaded.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CA(3)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(3)</w:t>
      </w:r>
    </w:p>
    <w:p>
      <w:pPr>
        <w:spacing w:before="0" w:line="237" w:lineRule="exact"/>
        <w:ind w:left="1098" w:right="29"/>
        <w:jc w:val="both"/>
        <w:rPr>
          <w:rFonts w:ascii="Times New Roman" w:hAnsi="Times New Roman"/>
          <w:color w:val="000000"/>
          <w:spacing w:val="-3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Pleading &gt; Judgment on Pleadings &gt; Motion by Plain-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tiff.</w:t>
      </w:r>
    </w:p>
    <w:p>
      <w:pPr>
        <w:spacing w:before="202" w:line="259" w:lineRule="exact"/>
        <w:ind w:left="898" w:right="63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--Plaintiffs cannot on appeal predicate error 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ruling of trial court in denying their motion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for judgment on pleadings on ground that defen-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dants admitted all allegations of complaint ex-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cept that for lack of information or belief</w:t>
      </w:r>
    </w:p>
    <w:p>
      <w:pPr>
        <w:spacing w:before="1" w:line="259" w:lineRule="exact"/>
        <w:ind w:left="898" w:right="46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they denied alleged assignment of third trust 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deed to plaintiffs and balance which defen-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dants assumed when they purchased property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from record owners, where there is no allega-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tion in complaint that defendants had knowl-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edge as to how plaintiffs’ alleged assignor de-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 xml:space="preserve">rived title nor that they knew how plaintiffs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themselves derived title.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CA(4)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(4)</w:t>
      </w:r>
    </w:p>
    <w:p>
      <w:pPr>
        <w:spacing w:before="21" w:line="230" w:lineRule="exact"/>
        <w:ind w:left="10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Trust Deeds &gt; Assignment of Debt.</w:t>
      </w:r>
    </w:p>
    <w:p>
      <w:pPr>
        <w:spacing w:before="206" w:line="259" w:lineRule="exact"/>
        <w:ind w:left="898" w:right="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--If assignment of note secured by trust deed is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valid, no further assignment of trust deed is</w:t>
      </w:r>
    </w:p>
    <w:p>
      <w:pPr>
        <w:spacing w:before="1" w:line="259" w:lineRule="exact"/>
        <w:ind w:left="898" w:right="5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necessary since assignment of note carries with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it the security as an incident of debt. (See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 1084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159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--While no particular form of assignment is nec-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essary, the assignment of a right, to be effec-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tual, must be a manifestation to another person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by the owner indicating his intention to trans-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fer, without further action or manifestation of 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tention, the right to such other person or to a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third person.</w:t>
      </w:r>
    </w:p>
    <w:p>
      <w:pPr>
        <w:spacing w:before="245" w:line="276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CA(6a)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(6a)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CA(6b)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(6b)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CA(6c)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(6c)</w:t>
      </w:r>
    </w:p>
    <w:p>
      <w:pPr>
        <w:spacing w:before="22" w:line="230" w:lineRule="exact"/>
        <w:ind w:left="220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Trust Deeds &gt; Assignment of Debt.</w:t>
      </w:r>
    </w:p>
    <w:p>
      <w:pPr>
        <w:spacing w:before="136" w:line="259" w:lineRule="exact"/>
        <w:ind w:left="20" w:right="65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--Plaintiffs failed to prove assignment to them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of note secured by third trust deed where note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made payable to a limited partnership</w:t>
      </w:r>
    </w:p>
    <w:p>
      <w:pPr>
        <w:spacing w:before="0" w:line="259" w:lineRule="exact"/>
        <w:ind w:left="20" w:right="686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but no connection was shown between partner-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ship and individual who purported to assign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it on behalf of firm, where only evidence link-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ing the two was one plaintiff’s testimony</w:t>
      </w:r>
    </w:p>
    <w:p>
      <w:pPr>
        <w:spacing w:before="0" w:line="259" w:lineRule="exact"/>
        <w:ind w:left="20" w:right="847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that she knew a certain individual who was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member of firm and that it was his signature,</w:t>
      </w:r>
    </w:p>
    <w:p>
      <w:pPr>
        <w:spacing w:before="1" w:line="259" w:lineRule="exact"/>
        <w:ind w:left="20" w:right="640" w:firstLine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where she had been told by a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party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that it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was a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limited company,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such evidence be-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ing insufficient to show that partnership had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complied with statutory provisions relating to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use of a fictitious name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2468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),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or that individual who signed note was mem-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ber of partnership or had authority to bind it.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CA(7)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(7)</w:t>
      </w:r>
    </w:p>
    <w:p>
      <w:pPr>
        <w:spacing w:before="22" w:line="230" w:lineRule="exact"/>
        <w:ind w:left="2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Assignments &gt; Burden of Proof.</w:t>
      </w:r>
    </w:p>
    <w:p>
      <w:pPr>
        <w:spacing w:before="136" w:line="259" w:lineRule="exact"/>
        <w:ind w:left="20" w:right="694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--Burden of proving an assignment falls on the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party asserting rights thereunder.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CA(8)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(8)</w:t>
      </w:r>
    </w:p>
    <w:p>
      <w:pPr>
        <w:spacing w:before="21" w:line="230" w:lineRule="exact"/>
        <w:ind w:left="2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Id. &gt; Evidence.</w:t>
      </w:r>
    </w:p>
    <w:p>
      <w:pPr>
        <w:spacing w:before="137" w:line="259" w:lineRule="exact"/>
        <w:ind w:left="20" w:right="639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--In action by assignee to enforce assigned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right, evidence must not only be sufficient to es-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tablish fact of assignment when that fact is in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issue, but measure of sufficiency requires that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evidence of assignment be clear and positive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to protect an obligor from any further claim by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primary obligee.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CA(9)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(9)</w:t>
      </w:r>
    </w:p>
    <w:p>
      <w:pPr>
        <w:spacing w:before="21" w:line="230" w:lineRule="exact"/>
        <w:ind w:left="220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Trust Deeds &gt; Assignment of Debt.</w:t>
      </w:r>
    </w:p>
    <w:p>
      <w:pPr>
        <w:spacing w:before="137" w:line="259" w:lineRule="exact"/>
        <w:ind w:left="20" w:right="73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--Plaintiffs, claiming as assignees of a partner-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ship, have burden of proving existence and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4" w:name="Pg5"/>
      <w:bookmarkEnd w:id="4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4 of 10 </w:t>
      </w:r>
    </w:p>
    <w:p>
      <w:pPr>
        <w:spacing w:before="10" w:line="230" w:lineRule="exact"/>
        <w:ind w:left="285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*284; 267 P.2d 16, **16; 1954 Cal. LEXIS 172, ***1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membership of firm to support their claim of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ownership of note and trust deed by virtue of as-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signment of note signed by an individual on be-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half of partnership.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CA(10)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(10)</w:t>
      </w:r>
    </w:p>
    <w:p>
      <w:pPr>
        <w:spacing w:before="21" w:line="230" w:lineRule="exact"/>
        <w:ind w:left="10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Assignments &gt; Presumption.</w:t>
      </w:r>
    </w:p>
    <w:p>
      <w:pPr>
        <w:spacing w:before="216" w:line="259" w:lineRule="exact"/>
        <w:ind w:left="898" w:right="71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--Court will not presume that person whose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name is subscribed to an assignment on behalf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a partnership actually executed assignment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or had authority to execute it.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CA(11)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(11)</w:t>
      </w:r>
    </w:p>
    <w:p>
      <w:pPr>
        <w:spacing w:before="0" w:line="237" w:lineRule="exact"/>
        <w:ind w:left="1098" w:right="29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Trust Deeds &gt; Sale Under Power &gt; Application of Pro-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ceeds &gt; Surplus.</w:t>
      </w:r>
    </w:p>
    <w:p>
      <w:pPr>
        <w:spacing w:before="213" w:line="259" w:lineRule="exact"/>
        <w:ind w:left="898" w:right="2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--Plaintiffs, having failed to prove valid assign-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ment to them of note secured by third trust</w:t>
      </w:r>
    </w:p>
    <w:p>
      <w:pPr>
        <w:spacing w:before="1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deed, have no standing to complain of judg-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ment awarding surplus yield resulting from trust-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ee’s sale of property under second trust deed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to defendants who are only other claimants of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such surplus.</w:t>
      </w:r>
    </w:p>
    <w:p>
      <w:pPr>
        <w:spacing w:before="245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Counsel: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N. S. Crowley for Appellants.</w:t>
      </w:r>
    </w:p>
    <w:p>
      <w:pPr>
        <w:spacing w:before="258" w:line="259" w:lineRule="exact"/>
        <w:ind w:left="898" w:right="37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No appearance for Defendants and Respon-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dents.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1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Morris Lavine for Cross-Complainants and Re-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spondents.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44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Judges: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In Bank. Carter, J. Gibson, C. J.,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Shenk, J., Traynor, J., and Spence, J., con-</w:t>
      </w:r>
    </w:p>
    <w:p>
      <w:pPr>
        <w:spacing w:before="1" w:line="259" w:lineRule="exact"/>
        <w:ind w:left="898" w:right="134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curred. Edmonds, J., concurs. Schauer, J., dis-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sents.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Opinion by: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CARTER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66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Opinion</w:t>
      </w:r>
    </w:p>
    <w:p>
      <w:pPr>
        <w:spacing w:before="186" w:line="259" w:lineRule="exact"/>
        <w:ind w:left="898" w:right="65" w:firstLine="7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[*286]  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[**17]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Plaintiffs and cross-defen-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dants, Rowena F.</w:t>
      </w:r>
      <w:r>
        <w:rPr>
          <w:rFonts w:ascii="Times New Roman Bold Italic" w:hAnsi="Times New Roman Bold Italic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4"/>
          <w:position w:val="0"/>
          <w:sz w:val="24"/>
          <w:szCs w:val="24"/>
          <w:u w:val="single"/>
          <w:vertAlign w:val="baseline"/>
        </w:rPr>
        <w:t xml:space="preserve"> Cockerell</w:t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 and Jeannie A.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Hinds, appeal from a judgment entered against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them in an action for declaratory relief.</w:t>
      </w:r>
    </w:p>
    <w:p>
      <w:pPr>
        <w:spacing w:before="240" w:line="259" w:lineRule="exact"/>
        <w:ind w:left="898" w:right="16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August 28, 1951, Ernest A. Coe and Helen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Jean Coe, husband and wife, were the record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owners of the real property here involved. This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property was subject to a first deed of trust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83"/>
        <w:jc w:val="left"/>
        <w:rPr>
          <w:rFonts w:ascii="Times New Roman" w:hAnsi="Times New Roman"/>
          <w:color w:val="000000"/>
          <w:spacing w:val="0"/>
          <w:w w:val="107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dated May 5, 1947, executed by Metropole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Holding Company, Inc., a corporation, to Law-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yers Title Company, trustee, to secure an 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debtedness of $ 63,000. It was also subject to 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a second trust deed dated October 16, 1947,</w:t>
      </w:r>
    </w:p>
    <w:p>
      <w:pPr>
        <w:spacing w:before="1" w:line="259" w:lineRule="exact"/>
        <w:ind w:left="20" w:right="639" w:firstLine="77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[***2]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executed by Omart Investment Com-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pany, Ltd., to Title Insurance and Trust 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pany, trustee, to secure an indebtedness of $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27,500. It was subject to a third trust deed, dated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September 23, 1948, executed by Russ Green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and Ethyl Green to Security First National Bank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Los Angeles, trustee, to secure an indebted-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ness of $ 10,983.80 in favor of Crestmore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Company. Plaintiffs’ claim is by virtue of an al-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leged assignment from the Crestmore Com-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6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>pany.</w:t>
      </w:r>
    </w:p>
    <w:p>
      <w:pPr>
        <w:spacing w:before="140" w:line="259" w:lineRule="exact"/>
        <w:ind w:left="20" w:right="70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Defendants and cross-complainants, T. E.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Denny and Edna Denny, on August 28, 1951,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held an unrecorded deed to the property which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they had received from Ernest A. Coe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Helen Jean Coe.</w:t>
      </w:r>
    </w:p>
    <w:p>
      <w:pPr>
        <w:spacing w:before="130" w:line="259" w:lineRule="exact"/>
        <w:ind w:left="20" w:right="643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On April 26, 1951, foreclosure proceedings in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accordance with the provisions of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2924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of the Civil Code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were instituted by the Title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Insurance and Trust Company, as trustee, under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second deed of trust. These proceedings</w:t>
      </w:r>
    </w:p>
    <w:p>
      <w:pPr>
        <w:spacing w:before="0" w:line="259" w:lineRule="exact"/>
        <w:ind w:left="20" w:right="64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culminated in a sale which was held on August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28, 1951. At this sale, the trustee Title Insur-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ance and Trust Company received the sum of $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25,950. The balance due, under the deed of</w:t>
      </w:r>
    </w:p>
    <w:p>
      <w:pPr>
        <w:spacing w:before="1" w:line="259" w:lineRule="exact"/>
        <w:ind w:left="20" w:right="75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trust so foreclosed, including the expenses of </w:t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sale, amounted to $ 19,023.98 leaving a sur-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plus yield of $ 6,926.02. This surplus yield</w:t>
      </w:r>
    </w:p>
    <w:p>
      <w:pPr>
        <w:spacing w:before="0" w:line="259" w:lineRule="exact"/>
        <w:ind w:left="20" w:right="66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is the subject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[***3]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matter of the controversy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between plaintiffs and defendants. Plaintiffs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claim as the owners of the third trust deed by vir-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tue of assignment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[**18]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from the benefi-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ciary, Crestmore Company; defendants claim 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as the owners of the unrecorded deed to the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property. Both parties made demands for the sur-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plus yield upon defendant trustee, Title Insur-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ance Company. Defendant trustee answered and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cross-complained, and was permitted to de-</w:t>
      </w:r>
    </w:p>
    <w:p>
      <w:pPr>
        <w:spacing w:before="0" w:line="259" w:lineRule="exact"/>
        <w:ind w:left="20" w:right="640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posit with the clerk of  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[*287]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the court the sur-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plus funds amounting to the sum of $ 6,926.02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the action was ordered dismissed as to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it.</w:t>
      </w:r>
    </w:p>
    <w:p>
      <w:pPr>
        <w:spacing w:before="130" w:line="259" w:lineRule="exact"/>
        <w:ind w:left="20" w:right="67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trial court found that defendants, T. E.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Edna Denny, were the owners of the property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0" style="mso-position-horizontal-relative:page;mso-position-vertical-relative:page;position:absolute;z-index:-251601920" from="66.5pt,587.05pt" to="301pt,587.0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1" style="mso-position-horizontal-relative:page;mso-position-vertical-relative:page;position:absolute;z-index:-251600896" from="300pt,593.9pt" to="301pt,593.9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2" style="mso-position-horizontal-relative:page;mso-position-vertical-relative:page;position:absolute;z-index:-251598848" from="66.5pt,600.75pt" to="301pt,600.7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3" style="mso-position-horizontal-relative:page;mso-position-vertical-relative:page;position:absolute;z-index:-251597824" from="66.5pt,593.9pt" to="67.5pt,593.9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5" w:name="Pg6"/>
      <w:bookmarkEnd w:id="5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5 of 10 </w:t>
      </w:r>
    </w:p>
    <w:p>
      <w:pPr>
        <w:spacing w:before="10" w:line="230" w:lineRule="exact"/>
        <w:ind w:left="285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*287; 267 P.2d 16, **18; 1954 Cal. LEXIS 172, ***3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involved; that there was a surplus yield of $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6,926.02 after the foreclosure sale under the sec-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ond deed of trust; that at the time of the trust-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ee’s sale, there was on record a purported third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trust deed, executed by Russ Green and Ethyl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Green, to Security-First National Bank of Los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Angeles, trustee, in favor of Crestmore Com-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pany, as well as a purported fourth trust deed ex-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ecuted by T. E. and Edna Denny to Liberty Es-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crow Company, trustee, in favor of Ernest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A. and Helen Jean Coe. It was found that the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liens, if any, of</w:t>
      </w: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[***4]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 the third and fourth trust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deeds, were extinguished by the foreclosure</w:t>
      </w:r>
    </w:p>
    <w:p>
      <w:pPr>
        <w:spacing w:before="0" w:line="259" w:lineRule="exact"/>
        <w:ind w:left="898" w:right="1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of the second deed of trust; that it was not true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 plaintiffs were the owners of the note</w:t>
      </w:r>
    </w:p>
    <w:p>
      <w:pPr>
        <w:spacing w:before="1" w:line="259" w:lineRule="exact"/>
        <w:ind w:left="898" w:right="1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and third deed of trust by means of assignment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by the Crestmore Company; that it was not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true that there was an unpaid balance due plain-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tiffs on their alleged third deed of trust and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note in the sum of $ 7,049.35. It was also found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 Ernest A. and Helen Jean Coe had no</w:t>
      </w:r>
    </w:p>
    <w:p>
      <w:pPr>
        <w:spacing w:before="0" w:line="259" w:lineRule="exact"/>
        <w:ind w:left="898" w:right="5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right, title, or interest in or to the real property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involved, or to the surplus yield; that plain-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tiffs had no right, title or interest in the surplus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yield or the real property; that T. E. and Edna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Denny, as joint tenants, were entitled to a judg-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 for the surplus yield.</w:t>
      </w:r>
    </w:p>
    <w:p>
      <w:pPr>
        <w:spacing w:before="141" w:line="259" w:lineRule="exact"/>
        <w:ind w:left="898" w:right="0" w:firstLine="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Plaintiffs’ first contention is that the court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erred in denying their motion for judgment on 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the pleadings. It was argued that the only is-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sues raised in the pleadings were issues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law. In the complaint, plaintiffs alleged their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ownership of the note secured by the third deed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of trust by virtue of an assignment from the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Crestmore Company. This was denied, upon lack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information by the defendants. Plaintiffs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contend that a judgment may be rendered on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pleadings if the answer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[***5]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consists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denials on information and belief or for want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of information or belief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of matters which the de-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fendant is presumed to know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(21 Cal.Jur. 237;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Wickersham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Comerford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104 Cal. 494 [38 P.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101]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and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Overton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White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18 Cal.App.2d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567 [64 P.2d 758, 65 P.2d 99]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). No contention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is  made  that  the  denial  contained  in  defen-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dants’ answer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. . . these defendants do not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have sufficient information as to the allegation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contained therein [as to the fact of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ment] and basing their denial upon that ground,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generally and specifically deny the same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is in-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728"/>
        <w:jc w:val="both"/>
        <w:rPr>
          <w:rFonts w:ascii="Times New Roman Italic" w:hAnsi="Times New Roman Italic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sufficient to raise an issue as to the fact of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signment because it does not follow </w:t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[*288]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wording of the statute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Code Civ. Proc., §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437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which provides for a denial upon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lack</w:t>
      </w:r>
    </w:p>
    <w:p>
      <w:pPr>
        <w:spacing w:before="0" w:line="259" w:lineRule="exact"/>
        <w:ind w:left="20" w:right="693"/>
        <w:jc w:val="both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information or belief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). This type of denial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has been held insufficient to raise an issue of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ownership (</w:t>
      </w:r>
      <w:r>
        <w:rPr>
          <w:rFonts w:ascii="Times New Roman Italic" w:hAnsi="Times New Roman Italic"/>
          <w:color w:val="0000FF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5"/>
          <w:position w:val="0"/>
          <w:sz w:val="24"/>
          <w:szCs w:val="24"/>
          <w:u w:val="single"/>
          <w:vertAlign w:val="baseline"/>
        </w:rPr>
        <w:t xml:space="preserve"> May</w:t>
      </w:r>
      <w:r>
        <w:rPr>
          <w:rFonts w:ascii="Times New Roman" w:hAnsi="Times New Roman"/>
          <w:color w:val="0000FF"/>
          <w:spacing w:val="0"/>
          <w:w w:val="105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5"/>
          <w:position w:val="0"/>
          <w:sz w:val="24"/>
          <w:szCs w:val="24"/>
          <w:u w:val="single"/>
          <w:vertAlign w:val="baseline"/>
        </w:rPr>
        <w:t xml:space="preserve">  Board of Directors of El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Camino Irr. Dist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., 34 Cal.2d 125 [208 P.2d</w:t>
      </w:r>
    </w:p>
    <w:p>
      <w:pPr>
        <w:spacing w:before="1" w:line="259" w:lineRule="exact"/>
        <w:ind w:left="20" w:right="64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661]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). However, at the trial plaintiffs treated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question of assignment as an issue, and at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the commencement of the trial, introduced in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evidence the note bearing on its back the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signment thereof to them. The only evidence as</w:t>
      </w:r>
    </w:p>
    <w:p>
      <w:pPr>
        <w:spacing w:before="0" w:line="259" w:lineRule="exact"/>
        <w:ind w:left="20" w:right="761" w:firstLine="7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[***6]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to the assignment was introduced by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plaintiff Hinds as will hereafter appear.</w:t>
      </w:r>
    </w:p>
    <w:p>
      <w:pPr>
        <w:spacing w:before="1" w:line="259" w:lineRule="exact"/>
        <w:ind w:left="20" w:right="742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CA(1)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(1) It is a general rule that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HN1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where,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notwithstanding the fact that the denials in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an answer are not as broad as the allegations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the complaint or are otherwise insufficient to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put the allegations of the complaint in issue,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but the answer is treated as putting the mate-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rial facts in issue, the plaintiff cannot for the first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time on appeal object that such denials were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sufficient for any purpose (3 Cal.Jur.2d, §</w:t>
      </w:r>
    </w:p>
    <w:p>
      <w:pPr>
        <w:spacing w:before="1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149;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Adams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 Bell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, 5 Cal.2d 697 [56 P.2d 208]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;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Hernandez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Hernandez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109 Cal.App.2d 903 </w:t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>[242 P.2d 59]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). In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Aronson &amp; Co.</w:t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 Pearson</w:t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,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199 Cal. 295, 298-299 [249 P. 191]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it was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said: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Such a denial will not be held fatally de-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fective upon appeal if it was treated by the par-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ties at the trial as creating an issue, but,</w:t>
      </w:r>
    </w:p>
    <w:p>
      <w:pPr>
        <w:spacing w:before="1" w:line="259" w:lineRule="exact"/>
        <w:ind w:left="20" w:right="673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since in this case neither party offered any evi-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dence bearing upon the question, there is no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ground for holding that it was so treated.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Any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objection to the sufficiency of the denial</w:t>
      </w:r>
    </w:p>
    <w:p>
      <w:pPr>
        <w:spacing w:before="0" w:line="259" w:lineRule="exact"/>
        <w:ind w:left="20" w:right="639" w:firstLine="79"/>
        <w:jc w:val="left"/>
        <w:rPr>
          <w:rFonts w:ascii="Symbol" w:hAnsi="Symbol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[**19]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in defendants’ answer could have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been obviated had proper objection thereto been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made in the court below. To hold now that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defective answer raised no issue of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[***7]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fact when it was so treated by all the parties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and the court upon the trial below would be </w:t>
        <w:br/>
      </w:r>
      <w:r>
        <w:rPr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clearly unjust.</w:t>
      </w:r>
      <w:r>
        <w:rPr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140" w:line="259" w:lineRule="exact"/>
        <w:ind w:left="20" w:right="65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situation here is somewhat similar to those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cases where issues not raised by the plead-</w:t>
      </w:r>
    </w:p>
    <w:p>
      <w:pPr>
        <w:spacing w:before="1" w:line="259" w:lineRule="exact"/>
        <w:ind w:left="20" w:right="74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ings are litigated at the trial without objection. 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(2) As stated by Mr. Justice Schauer</w:t>
      </w:r>
    </w:p>
    <w:p>
      <w:pPr>
        <w:spacing w:before="1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Vaughn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Jonas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31 Cal.2d 586, at page 605 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[191 P.2d 432]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:</w:t>
      </w:r>
      <w:r>
        <w:rPr>
          <w:rFonts w:ascii="Symbol" w:hAnsi="Symbol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evidence hereinabove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viewed is consistent with the view that the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case was tried on the theory that malice was at </w:t>
      </w:r>
    </w:p>
    <w:p>
      <w:pPr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6" w:name="Pg7"/>
      <w:bookmarkEnd w:id="6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6 of 10 </w:t>
      </w:r>
    </w:p>
    <w:p>
      <w:pPr>
        <w:spacing w:before="10" w:line="230" w:lineRule="exact"/>
        <w:ind w:left="285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*288; 267 P.2d 16, **19; 1954 Cal. LEXIS 172, ***7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issue and that punitive damages were claimed. </w:t>
      </w:r>
      <w:r>
        <w:rPr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HN2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A party cannot permit an issue to be liti-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gated and on appeal escape the consequences by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claiming that such issue was not pleaded. (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Slaughter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Goldberg, Bowen &amp; Co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. (1915),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FF"/>
          <w:spacing w:val="-3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>26 Cal.App. 318, 325 [147 P. 90]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Boyle</w:t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Coast </w:t>
        <w:br/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Improvement Co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. (1915), 27 Cal.App. 714, 720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-721 [151 P. 25]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Hirsch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James S. Remick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Co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. (1918), 38 Cal.App. 764, 767 [177 P. 876]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;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Pioneer Truck Co.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Hawley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(1920), 47</w:t>
      </w:r>
    </w:p>
    <w:p>
      <w:pPr>
        <w:spacing w:before="1" w:line="259" w:lineRule="exact"/>
        <w:ind w:left="898" w:right="44"/>
        <w:jc w:val="both"/>
        <w:rPr>
          <w:rFonts w:ascii="Symbol" w:hAnsi="Symbol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Cal.App. 594, 595  </w:t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[*289]  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>[190 P. 1037]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Mc-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Cord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Martin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(1920), 47 Cal.App. 717, 723 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[191 P. 89]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Avakian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Noble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(1898), 121 Cal.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216, 219 [53 P. 559]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 8 Cal.Jur. 893.)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200" w:line="259" w:lineRule="exact"/>
        <w:ind w:left="898" w:right="0" w:firstLine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CA(3)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(3) Moreover it is apparent from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phraseology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[***8]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used in plaintiffs’ brief 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appeal that they considered the denial techni-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cally sufficient. Plaintiffs argue (p. 10)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Defen-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dants Denny admitted all the facts alleged,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ex-</w:t>
        <w:br/>
      </w:r>
      <w:r>
        <w:rPr>
          <w:rFonts w:ascii="Times New Roman Italic" w:hAnsi="Times New Roman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cept that they denied for lack of information or 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belief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alleged assignment of the third trust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deed to plaintiffs and the balance which said de-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fendants assumed when they purchased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property from defendants Coe.</w:t>
      </w:r>
    </w:p>
    <w:p>
      <w:pPr>
        <w:tabs>
          <w:tab w:val="left" w:leader="dot" w:pos="5223"/>
        </w:tabs>
        <w:spacing w:before="23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7"/>
          <w:position w:val="0"/>
          <w:u w:val="none"/>
          <w:vertAlign w:val="baseline"/>
        </w:rPr>
      </w:pP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Plaintiffs moved for judgment on the plead-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ings on the rule that denials on information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belief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of facts presumptively within the knowl-</w:t>
        <w:br/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edge of the defendants raised no issue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ab/>
      </w:r>
      <w:r>
        <w:rPr>
          <w:rFonts w:ascii="Symbol" w:hAnsi="Symbol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It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also stated that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defendants, T. E.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Denny and Edna Denny admitted all the allega-</w:t>
      </w:r>
    </w:p>
    <w:p>
      <w:pPr>
        <w:spacing w:before="0" w:line="259" w:lineRule="exact"/>
        <w:ind w:left="898"/>
        <w:jc w:val="left"/>
        <w:rPr>
          <w:rFonts w:ascii="Times New Roman Italic" w:hAnsi="Times New Roman Italic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tions of the complaint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except that for lack of in-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formation or belief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they denied the allega-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tions of ownership of the third trust deed in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plaintiffs and for the same reason denied the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alleged balance due thereunder.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(Emphasis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added.)</w:t>
      </w:r>
    </w:p>
    <w:p>
      <w:pPr>
        <w:spacing w:before="21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It appears here that defendants did not, presum-</w:t>
      </w:r>
    </w:p>
    <w:p>
      <w:pPr>
        <w:spacing w:before="1" w:line="25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ably, have knowledge as to how plaintiffs’ al-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leged assignor derived title since there is no al-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legation to that effect in the complaint, nor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did they know how plaintiffs themselves de-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rived title since the only allegations concerning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it is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[***9]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the statement that they claim by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virtue of an assignment from the Crestmore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Company which, in turn, claimed under a trust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 executed by Russ and Ethyl Green who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were, apparently, strangers to the title. It fol-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lows that under the circumstances here prevail-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5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 plaintiffs cannot now predicate error on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ruling of the trial court in denying their mo-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tion for judgment on the pleadings.</w:t>
      </w:r>
    </w:p>
    <w:p>
      <w:pPr>
        <w:spacing w:before="140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It is next contended that the court erred in find-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ing that plaintiffs were not the owners of the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third trust deed and note by virtue of assign-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ment. This is, essentially, a contention that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evidence is insufficient to support the find-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ings of the court in this respect. Mrs. Jeannie</w:t>
      </w:r>
    </w:p>
    <w:p>
      <w:pPr>
        <w:spacing w:before="1" w:line="259" w:lineRule="exact"/>
        <w:ind w:left="20" w:right="67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A. Hinds, the only one of the two plaintiffs to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testify, said that she received the note late in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evening on the day before the foreclosure 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sale. The note was received in evidence.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note, for $ 10,983.80, secured by a deed of</w:t>
      </w:r>
    </w:p>
    <w:p>
      <w:pPr>
        <w:spacing w:before="0" w:line="259" w:lineRule="exact"/>
        <w:ind w:left="20" w:right="724" w:firstLine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trust, was made payable to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Crestmore Co., a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Limited partnership, P. O. Box 365, Fontana</w:t>
      </w:r>
      <w:r>
        <w:rPr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Symbol" w:hAnsi="Symbol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sym w:font="Symbol" w:char="0020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and was signed by Russ Green and Ethyl</w:t>
      </w:r>
    </w:p>
    <w:p>
      <w:pPr>
        <w:spacing w:before="0" w:line="259" w:lineRule="exact"/>
        <w:ind w:left="20" w:right="639"/>
        <w:jc w:val="left"/>
        <w:rPr>
          <w:rFonts w:ascii="Times New Roman Bold Italic" w:hAnsi="Times New Roman Bold Italic"/>
          <w:color w:val="000000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Green. On  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[*290]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the reverse side was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en-</w:t>
        <w:br/>
      </w: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single"/>
          <w:vertAlign w:val="baseline"/>
        </w:rPr>
        <w:t>dorsed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The undersigned does hereby assign this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note to the account of Rowena F.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Cockerell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and Jeannie A. Hinds, as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[***10]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of the 27th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day of August, 1951. [Signed] The Crestmore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Co. P. H. Wierman.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Plaintiff Hinds testified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 party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had told her about the Crestmore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Company and that she knew there were three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members:</w:t>
      </w:r>
      <w:r>
        <w:rPr>
          <w:rFonts w:ascii="Symbol" w:hAnsi="Symbol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Paul and Bob Wierman, brothers, and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one other woman. I don’t know her name just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at this minute, but they were checked on as to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company and being in their name.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Plaintiffs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were unable to produce the articles of partner-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ship. There was no other evidence as to ei-</w:t>
      </w:r>
    </w:p>
    <w:p>
      <w:pPr>
        <w:spacing w:before="0" w:line="259" w:lineRule="exact"/>
        <w:ind w:left="20" w:right="647" w:firstLine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ther the Crestmore Company or the P. H. Wier-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man who purportedly signed the endorsement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other than </w:t>
      </w: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[**20]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plaintiff Hinds’ testimony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 she knew it was his signature. On Au-</w:t>
      </w:r>
    </w:p>
    <w:p>
      <w:pPr>
        <w:spacing w:before="0" w:line="259" w:lineRule="exact"/>
        <w:ind w:left="20" w:right="743" w:firstLine="0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gust 27, 1951, on a plain sheet of paper 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titled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To whom it may concern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there was a 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statement signed by</w:t>
      </w:r>
      <w:r>
        <w:rPr>
          <w:rFonts w:ascii="Symbol" w:hAnsi="Symbol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P. H. Wierman, Crest-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more Company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that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Rowena F.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Cockerell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and Jeannie A. Hinds are the beneficiaries of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an escrow in which the assignment of a third</w:t>
      </w:r>
    </w:p>
    <w:p>
      <w:pPr>
        <w:spacing w:before="1" w:line="259" w:lineRule="exact"/>
        <w:ind w:left="20" w:right="64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trust deed, document No. 1205 recorded at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quest of Title Insurance &amp; Trust Co., Oct. 1,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1949, at 8 a. m., Book 28401, Page 55, in the Of-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ficial Records, County of Los Angeles, Califor-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nia, to their account in progress and they</w:t>
      </w:r>
    </w:p>
    <w:p>
      <w:pPr>
        <w:spacing w:before="1" w:line="259" w:lineRule="exact"/>
        <w:ind w:left="20" w:right="734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have full right and title to said third trust deed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all benefits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[***11]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from such from this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day on.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It was admitted by plaintiffs that this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paper was the only assignment which they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4" style="mso-position-horizontal-relative:page;mso-position-vertical-relative:page;position:absolute;z-index:-251583488" from="66.5pt,210.65pt" to="270.65pt,210.65pt" o:allowincell="f" strokecolor="blue" strokeweight="1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7" w:name="Pg8"/>
      <w:bookmarkEnd w:id="7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7 of 10 </w:t>
      </w:r>
    </w:p>
    <w:p>
      <w:pPr>
        <w:spacing w:before="10" w:line="230" w:lineRule="exact"/>
        <w:ind w:left="2804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*290; 267 P.2d 16, **20; 1954 Cal. LEXIS 172, ***11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had relating to the trust deed. Plaintiff Hinds tes-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tified that an escrow was opened on August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29, 1951, for the sale of the note to plaintiffs;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that she gave her note for $ 6300 which was to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be returned to her in the event that certain</w:t>
      </w:r>
    </w:p>
    <w:p>
      <w:pPr>
        <w:spacing w:before="1" w:line="259" w:lineRule="exact"/>
        <w:ind w:left="8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other documents and notes were turned over to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escrow holder in completion of the es-</w:t>
      </w:r>
    </w:p>
    <w:p>
      <w:pPr>
        <w:spacing w:before="0" w:line="259" w:lineRule="exact"/>
        <w:ind w:left="898" w:right="9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crow. The escrow instructions, dated August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28, 1951, read, in part, that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Receipt is hereby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acknowledged by Rowena F.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Cockerell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Jeannie A. Hinds for trust deed in the amount</w:t>
      </w:r>
    </w:p>
    <w:p>
      <w:pPr>
        <w:spacing w:before="0" w:line="259" w:lineRule="exact"/>
        <w:ind w:left="898" w:right="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of ten thousand nine hundred eighty three dol-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lars and eighty cents ($ 10,983.80) balance</w:t>
      </w:r>
    </w:p>
    <w:p>
      <w:pPr>
        <w:tabs>
          <w:tab w:val="left" w:leader="dot" w:pos="3961"/>
        </w:tabs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due approximately sixty eight hundred dollars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($ 6,800.00),</w:t>
      </w:r>
      <w:r>
        <w:rPr>
          <w:rFonts w:ascii="Times New Roman Italic" w:hAnsi="Times New Roman Italic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delivered outside of escrow and not 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concern of this escrow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ab/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(Emphasis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added.)</w:t>
      </w:r>
    </w:p>
    <w:p>
      <w:pPr>
        <w:spacing w:before="186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Plaintiff Hinds’ testimony with respect to the</w:t>
      </w:r>
    </w:p>
    <w:p>
      <w:pPr>
        <w:spacing w:before="1" w:line="256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Crestmore Company and P. H. Wierman was re-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ceived over objection that no foundation had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been laid, that the answer called for a conclu-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sion of the witness, and that her answers were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hearsay. She testified that the signature on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reverse side of the note was that of a Mr.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Paul Wierman who was a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[***12]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member of</w:t>
      </w:r>
    </w:p>
    <w:p>
      <w:pPr>
        <w:tabs>
          <w:tab w:val="left" w:pos="1345"/>
        </w:tabs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the</w:t>
        <w:tab/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[*291]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Crestmore Company; that the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Crestmore Company was a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limited company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party in San Bernardino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had told her.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Defendants objected and moved to strike her tes-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timony on the ground that it was not the best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7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evidence of the partnership and that her an-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swers were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conclusions.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The third trust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 was admitted in evidence over the objec-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tion that there had been no showing that it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had been assigned, or any record of its assign-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 to the plaintiffs.</w:t>
      </w:r>
    </w:p>
    <w:p>
      <w:pPr>
        <w:spacing w:before="186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CA(4)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(4) Assuming for the moment that the as-</w:t>
      </w:r>
    </w:p>
    <w:p>
      <w:pPr>
        <w:spacing w:before="1" w:line="255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signment of the note, secured by the third</w:t>
      </w:r>
    </w:p>
    <w:p>
      <w:pPr>
        <w:spacing w:before="2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trust deed, was a valid assignment, no further as-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signment of the deed of trust was necessary.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Section 1084 of the Civil Code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provides that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HN3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The transfer of a thing transfers also all its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incidents, unless expressly excepted; but the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transfer of an incident to a thing does not trans-</w:t>
      </w:r>
    </w:p>
    <w:p>
      <w:pPr>
        <w:spacing w:before="0" w:line="259" w:lineRule="exact"/>
        <w:ind w:left="898"/>
        <w:jc w:val="left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fer the thing itself.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(See, also,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Hurt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Wil-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FF"/>
          <w:spacing w:val="0"/>
          <w:w w:val="101"/>
          <w:position w:val="0"/>
          <w:u w:val="singl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son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, 38 Cal. 263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Lewis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 Booth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, 3 Cal.2d 345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[44 P.2d 560]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Marx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McKinney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23 Cal.2d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439, 443 [144 P.2d 353]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Union Supply Co.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FF"/>
          <w:spacing w:val="-2"/>
          <w:w w:val="100"/>
          <w:position w:val="0"/>
          <w:u w:val="single"/>
          <w:vertAlign w:val="baseline"/>
        </w:rPr>
      </w:pP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Morris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, 220 Cal. 331 [30 P.2d 394]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.) In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Lewis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FF"/>
          <w:spacing w:val="-2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br w:type="column"/>
      </w:r>
    </w:p>
    <w:p>
      <w:pPr>
        <w:spacing w:before="41" w:line="259" w:lineRule="exact"/>
        <w:ind w:left="20" w:right="867"/>
        <w:jc w:val="both"/>
        <w:rPr>
          <w:rFonts w:ascii="Times New Roman" w:hAnsi="Times New Roman"/>
          <w:color w:val="000000"/>
          <w:spacing w:val="0"/>
          <w:w w:val="102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Booth, supra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, 3 Cal.2d 345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, it was held that </w:t>
        <w:br/>
      </w:r>
      <w:r>
        <w:rPr>
          <w:rFonts w:ascii="Times New Roman Bold Italic" w:hAnsi="Times New Roman Bold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HN4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an acknowledgment was not necessary</w:t>
      </w:r>
    </w:p>
    <w:p>
      <w:pPr>
        <w:spacing w:before="0" w:line="259" w:lineRule="exact"/>
        <w:ind w:left="20" w:right="748" w:firstLine="8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[***13]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 to effect an assignment of the trust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deed and that the endorsement of the note</w:t>
      </w:r>
    </w:p>
    <w:p>
      <w:pPr>
        <w:spacing w:before="0" w:line="259" w:lineRule="exact"/>
        <w:ind w:left="20" w:right="646"/>
        <w:jc w:val="both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by the payee was sufficient to transfer the deed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trust without other assignment. In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Santens</w:t>
      </w:r>
    </w:p>
    <w:p>
      <w:pPr>
        <w:spacing w:before="0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Los Angeles Finance Co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., 91 Cal.App.2d 197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[204 P.2d 619]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it was held that the note car-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ries with it the security and the trust deed was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merely an incident of the debt and could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only be foreclosed by the owner of the note.</w:t>
      </w:r>
    </w:p>
    <w:p>
      <w:pPr>
        <w:spacing w:before="14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Plaintiff Hinds’ testimony and the endorsement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on the note secured by the third deed of trust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showed that it was given on August 27th, 1951,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night before the foreclosure sale under the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second deed of trust. If the assignment were oth-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erwise sufficient, it would have been given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prior to the foreclosure sale because the time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transfer of the deed of trust is immaterial un-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der the authorities above cited.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CA(5)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(5)</w:t>
      </w:r>
    </w:p>
    <w:p>
      <w:pPr>
        <w:spacing w:before="1" w:line="259" w:lineRule="exact"/>
        <w:ind w:left="20" w:right="640" w:firstLine="0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While no particular form of assignment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is necessary, the assignment, to be effectual,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must be a manifestation to another person by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 owner of the right indicating his intention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transfer, without further action or manifesta-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tion of intention, the right to such other per-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>son, or to a third person (</w:t>
      </w:r>
      <w:r>
        <w:rPr>
          <w:rFonts w:ascii="Times New Roman Italic" w:hAnsi="Times New Roman Italic"/>
          <w:color w:val="0000FF"/>
          <w:spacing w:val="0"/>
          <w:w w:val="108"/>
          <w:position w:val="0"/>
          <w:sz w:val="24"/>
          <w:szCs w:val="24"/>
          <w:u w:val="single"/>
          <w:vertAlign w:val="baseline"/>
        </w:rPr>
        <w:t xml:space="preserve"> Rest. Contracts, §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149(1)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Anglo California Nat. Bank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Kidd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>58 Cal.App.2d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[***14]  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>651 [137 P.2d 460]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). </w:t>
        <w:br/>
      </w:r>
      <w:r>
        <w:rPr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CA(6a)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(6a) The note here was made payable to </w:t>
        <w:br/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[**21]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Crestmore Co., a Limited Partner-</w:t>
      </w:r>
    </w:p>
    <w:p>
      <w:pPr>
        <w:spacing w:before="0" w:line="259" w:lineRule="exact"/>
        <w:ind w:left="20" w:right="687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ship P. O. Box 365, Fontana.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note shows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no connection between the Crestmore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pany and the P. H. Wierman who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[*292]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pur-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ported to assign it on behalf of that company.</w:t>
      </w:r>
    </w:p>
    <w:p>
      <w:pPr>
        <w:spacing w:before="0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only evidence in the record linking the two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is that of plaintiff Hinds who testified she</w:t>
      </w:r>
    </w:p>
    <w:p>
      <w:pPr>
        <w:spacing w:before="1" w:line="259" w:lineRule="exact"/>
        <w:ind w:left="20" w:right="639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knew a Mr. Paul Wierman who was a member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of the firm and that it was his signature. She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had been told by a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party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that it was a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lim-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ited company.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The record is devoid of any evi-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dence showing a compliance with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HN6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sec-</w:t>
        <w:br/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tion 2468 of the Civil Code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which provides, in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part, that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 person doing business under a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fictitious name,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or his assignee or assignees, nor 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any persons doing business as partners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trary to the provisions of this article or their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signee or assignees shall maintain any action 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>upon or on account of any contract or con-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tracts made, or transactions had under such fic-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5" style="mso-position-horizontal-relative:page;mso-position-vertical-relative:page;position:absolute;z-index:-251577344" from="311.95pt,451.1pt" to="527.95pt,451.1pt" o:allowincell="f" strokecolor="blue" strokeweight="1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8" w:name="Pg9"/>
      <w:bookmarkEnd w:id="8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8 of 10 </w:t>
      </w:r>
    </w:p>
    <w:p>
      <w:pPr>
        <w:spacing w:before="10" w:line="230" w:lineRule="exact"/>
        <w:ind w:left="280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*292; 267 P.2d 16, **21; 1954 Cal. LEXIS 172, ***14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98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titious name, or their partnership name, in any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court of this state until the certificate has</w:t>
      </w:r>
    </w:p>
    <w:p>
      <w:pPr>
        <w:spacing w:before="0" w:line="259" w:lineRule="exact"/>
        <w:ind w:left="898" w:right="205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been filed and publication made as herein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quired.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(Emphasis added.)</w:t>
      </w:r>
    </w:p>
    <w:p>
      <w:pPr>
        <w:spacing w:before="200" w:line="259" w:lineRule="exact"/>
        <w:ind w:left="898" w:right="59"/>
        <w:jc w:val="both"/>
        <w:rPr>
          <w:rFonts w:ascii="Times New Roman" w:hAnsi="Times New Roman"/>
          <w:color w:val="000000"/>
          <w:spacing w:val="0"/>
          <w:w w:val="104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CA(7)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(7)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HN7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The burden of proving an as-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signment falls upon the party asserting rights</w:t>
      </w:r>
    </w:p>
    <w:p>
      <w:pPr>
        <w:spacing w:before="1" w:line="259" w:lineRule="exact"/>
        <w:ind w:left="898" w:right="0" w:firstLine="7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[***15]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thereunder (</w:t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Read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v.</w:t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Buffum, su-</w:t>
        <w:br/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pra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, 79 Cal. 77 [21 P. 555, 12 Am.St.Rep. 131]; </w:t>
        <w:br/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Ford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Bushard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, 116 Cal. 273 [48 P. 119]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Bo-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vard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Dickenson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131 Cal. 162 [63 P. 162]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; </w:t>
        <w:br/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Nakagawa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 Okamoto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, 164 Cal. 718 [130 P. </w:t>
        <w:br/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707]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).</w:t>
      </w: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CA(8)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(8) In an action by an assignee to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enforce an assigned right, the evidence must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not only be sufficient to establish the fact of as-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signment when that fact is in issue (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Quan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Wye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Chin Lin Hee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123 Cal. 185 [55 P. 783]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but the measure of sufficiency requires that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evidence of assignment be clear and posi-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tive to protect an obligor from any further claim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by the primary obligee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Gustafson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Stock-</w:t>
        <w:br/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>ton etc. R. R. Co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., 132 Cal. 619 [64 P. 995]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). </w:t>
        <w:br/>
      </w:r>
      <w:r>
        <w:rPr>
          <w:rFonts w:ascii="Times New Roman Bold Italic" w:hAnsi="Times New Roman Bold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CA(6b)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(6b) Here there was an assignment on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back of the note secured by the third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trust deed which was purportedly signed by P.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H. Wierman for the Crestmore Company; there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no competent evidence with respect to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Crestmore Company, its membership, or P.</w:t>
      </w:r>
    </w:p>
    <w:p>
      <w:pPr>
        <w:spacing w:before="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9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H. Wierman’s authority to bind that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pany.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CA(9)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(9) Plaintiffs, claiming as assign-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ees of that company, had the burden of prov-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 the existence and membership of the firm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in order to support their claim of ownership of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note and third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[***16]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trust deed (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Welch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Alcott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185 Cal. 731 [198 P. 626]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). In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Bengel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Kenney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126 Cal.App. 735 [14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P.2d 1031]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where the plaintiff claimed title un-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an assignment of a purported assignee of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a corporation but the evidence failed to show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 the assignment by the corporation was ex-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ecuted by a person having authority to do so,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it was held that the evidence failed to show title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 the plaintiff by reason of such an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ment. In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Brown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Ball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123 Cal.App. 758 [12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P.2d 28]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it was held 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[*293]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that the evidence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was insufficient to establish the execution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 assignment where there was no evidence to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show that it was executed by the person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whose name purported to be signed thereto or </w:t>
        <w:br/>
      </w:r>
      <w:r>
        <w:rPr>
          <w:rFonts w:ascii="Times New Roman" w:hAnsi="Times New Roman"/>
          <w:color w:val="000000"/>
          <w:spacing w:val="0"/>
          <w:w w:val="109"/>
          <w:position w:val="0"/>
          <w:sz w:val="24"/>
          <w:szCs w:val="24"/>
          <w:u w:val="none"/>
          <w:vertAlign w:val="baseline"/>
        </w:rPr>
        <w:t>that the signer had authority as agent to ex-</w:t>
      </w:r>
    </w:p>
    <w:p>
      <w:pPr>
        <w:spacing w:before="0" w:line="276" w:lineRule="exact"/>
        <w:ind w:left="5807"/>
        <w:jc w:val="left"/>
        <w:rPr>
          <w:rFonts w:ascii="Times New Roman" w:hAnsi="Times New Roman"/>
          <w:color w:val="000000"/>
          <w:spacing w:val="0"/>
          <w:w w:val="109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9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9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ecute the instrument.</w:t>
      </w:r>
    </w:p>
    <w:p>
      <w:pPr>
        <w:spacing w:before="198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CA(6c)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(6c) For the above reasons it appears 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that plaintiffs failed to prove a valid assign-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ment of the note and third trust deed to them. As </w:t>
        <w:br/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assignees they stand in the same posi-</w:t>
      </w:r>
    </w:p>
    <w:p>
      <w:pPr>
        <w:spacing w:before="0" w:line="259" w:lineRule="exact"/>
        <w:ind w:left="20" w:right="706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tion as their assignor, the Crestmore Company,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and must prove their chain of title to the</w:t>
      </w:r>
    </w:p>
    <w:p>
      <w:pPr>
        <w:spacing w:before="0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note in question.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CA(10)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(10) As was said in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Brown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Ball, supra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, 123 Cal.App. 758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. . . we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think that it would be a dangerous innovation 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to hold that</w:t>
      </w:r>
      <w:r>
        <w:rPr>
          <w:rFonts w:ascii="Times New Roman Bold" w:hAnsi="Times New Roman Bold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[***17]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 on such proof, without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more, an assignment purporting to be ex-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ecuted by an agent, as each of these were, could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be introduced into evidence. We are asked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presume not only that the persons whose names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are subscribed actually executed the assign-</w:t>
      </w:r>
    </w:p>
    <w:p>
      <w:pPr>
        <w:spacing w:before="1" w:line="259" w:lineRule="exact"/>
        <w:ind w:left="20" w:right="64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ments, but also that they had authority to do so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merely because they were received through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mail in their present form after having been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mailed to the alleged assignors with a request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that they be executed.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In the present case, we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would have to assume the position of Russ</w:t>
      </w:r>
    </w:p>
    <w:p>
      <w:pPr>
        <w:spacing w:before="0" w:line="259" w:lineRule="exact"/>
        <w:ind w:left="20" w:right="639"/>
        <w:jc w:val="left"/>
        <w:rPr>
          <w:rFonts w:ascii="Symbol" w:hAnsi="Symbol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and Ethyl Green in the chain of title, that the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Crestmore  Company  had  complied  with  the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statutory provisions relating to the use of a fic-</w:t>
        <w:br/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titious name, and that P. H. Wierman was a mem-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ber of the firm with the authority to execute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an assignment of the note made payable to that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firm. Such assumptions, would indeed, consti-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tute a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dangerous innovation.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200" w:line="259" w:lineRule="exact"/>
        <w:ind w:left="20" w:right="64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 contend that the trial court erred in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finding that the balance allegedly due them un-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the third trust deed 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[**22]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was not as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leged; that the liens of the third and fourth trust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deeds were extinguished by the foreclosure of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the second trust deed; and that the defendants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were entitled to the surplus funds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[***18]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as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owners of an unrecorded deed to the property.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Error is also claimed in the admission of tes-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timony, over objection, of the consideration paid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by plaintiff to the Crestmore Company.</w:t>
      </w:r>
    </w:p>
    <w:p>
      <w:pPr>
        <w:spacing w:before="1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CA(11)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(11) In view of our conclusion that plain-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tiffs failed to prove a valid assignment to</w:t>
      </w:r>
    </w:p>
    <w:p>
      <w:pPr>
        <w:spacing w:before="1" w:line="259" w:lineRule="exact"/>
        <w:ind w:left="20" w:right="70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them of the note secured by the third deed of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trust, they have no standing to complain of the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judgment awarding the surplus yield to the de-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fendants who were the only other claimants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therefor. The other errors complained of do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not require discussion.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9" w:name="Pg10"/>
      <w:bookmarkEnd w:id="9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9 of 10 </w:t>
      </w:r>
    </w:p>
    <w:p>
      <w:pPr>
        <w:spacing w:before="10" w:line="230" w:lineRule="exact"/>
        <w:ind w:left="280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*293; 267 P.2d 16, **22; 1954 Cal. LEXIS 172, ***18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findings of the trial court are amply sus-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tained by the record, and the findings support the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judgment.</w:t>
      </w:r>
    </w:p>
    <w:p>
      <w:pPr>
        <w:spacing w:before="186" w:line="276" w:lineRule="exact"/>
        <w:ind w:left="97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[*294]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The judgment is, therefore, affirmed.</w:t>
      </w: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227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Concur by: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EDMONDS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65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Concur</w:t>
      </w:r>
    </w:p>
    <w:p>
      <w:pPr>
        <w:spacing w:before="0" w:line="259" w:lineRule="exact"/>
        <w:ind w:left="898"/>
        <w:jc w:val="both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177" w:line="259" w:lineRule="exact"/>
        <w:ind w:left="898" w:right="18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EDMONDS, J. I concur in the judgment solely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upon the ground that the record does not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-5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show, as a matter of law, that the trust deed un-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which the appellants claim was executed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by one who at that time was the owner of the </w:t>
        <w:br/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property.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Dissent by: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SCHAUER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65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Dissent</w:t>
      </w:r>
    </w:p>
    <w:p>
      <w:pPr>
        <w:spacing w:before="181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SCHAUER, J. I dissent.</w:t>
      </w:r>
    </w:p>
    <w:p>
      <w:pPr>
        <w:spacing w:before="208" w:line="259" w:lineRule="exact"/>
        <w:ind w:left="898" w:right="4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Justice Carter’s opinion holds that an issue as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to the fact of assignment must be presumed to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have been raised and that the evidence fails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to prove an assignment of the note to the plain-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tiffs. Neither the record nor the law sup-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ports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[***19]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this holding.</w:t>
      </w:r>
    </w:p>
    <w:p>
      <w:pPr>
        <w:spacing w:before="22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clerk’s transcript shows that the answer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defendants T. E. Denny and Edna Denny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does not contain any denial sufficient to raise an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issue as to the fact of assignment. The lan-</w:t>
      </w:r>
    </w:p>
    <w:p>
      <w:pPr>
        <w:spacing w:before="0" w:line="259" w:lineRule="exact"/>
        <w:ind w:left="898" w:right="0"/>
        <w:jc w:val="left"/>
        <w:rPr>
          <w:rFonts w:ascii="Symbol" w:hAnsi="Symbol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guage of the answer is as follows: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Answering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Paragraph IV of said complaint, these defen-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dants do not have sufficient information as to the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allegation contained therein, and basing their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denial upon that ground, generally and specifi-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cally deny the same.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220" w:line="259" w:lineRule="exact"/>
        <w:ind w:left="898" w:right="45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It has been the law of this state for the past 95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years that an attempted denial in the form</w:t>
      </w:r>
    </w:p>
    <w:p>
      <w:pPr>
        <w:spacing w:before="1" w:line="259" w:lineRule="exact"/>
        <w:ind w:left="898" w:right="0" w:firstLine="0"/>
        <w:jc w:val="left"/>
        <w:rPr>
          <w:rFonts w:ascii="Times New Roman Italic" w:hAnsi="Times New Roman Italic"/>
          <w:color w:val="0000FF"/>
          <w:spacing w:val="-4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and substance of the language above quoted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raises no issue. (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Aronson &amp; Co.</w:t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 Pearson </w:t>
        <w:br/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(1926), 199 Cal. 295, 297-298 [249 P. 191]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May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FF"/>
          <w:spacing w:val="-4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Board of Directors of El Camino Irr. Dist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. </w:t>
        <w:br/>
      </w:r>
      <w:r>
        <w:rPr>
          <w:rFonts w:ascii="Times New Roman" w:hAnsi="Times New Roman"/>
          <w:color w:val="0000FF"/>
          <w:spacing w:val="0"/>
          <w:w w:val="106"/>
          <w:position w:val="0"/>
          <w:sz w:val="24"/>
          <w:szCs w:val="24"/>
          <w:u w:val="single"/>
          <w:vertAlign w:val="baseline"/>
        </w:rPr>
        <w:t>(1949), 34 Cal.2d 125, 127 [208 P.2d 661]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; </w:t>
        <w:br/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North</w:t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Evans</w:t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(1931), 117 Cal.App. 317, 320 [3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FF"/>
          <w:spacing w:val="-4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br w:type="column"/>
      </w:r>
    </w:p>
    <w:p>
      <w:pPr>
        <w:spacing w:before="41" w:line="259" w:lineRule="exact"/>
        <w:ind w:left="20" w:right="850"/>
        <w:jc w:val="both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P.2d 609]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.) As repeatedly pointed out in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cases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437 of the Code of Civil Proce-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dure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provides that a defendant if he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has no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formation or belief upon the subject sufficient </w:t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 xml:space="preserve">to enable him to answer an allegation of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complaint . . . may so state in his answer,</w:t>
      </w:r>
    </w:p>
    <w:p>
      <w:pPr>
        <w:spacing w:before="0" w:line="259" w:lineRule="exact"/>
        <w:ind w:left="20" w:right="639"/>
        <w:jc w:val="both"/>
        <w:rPr>
          <w:rFonts w:ascii="Symbol" w:hAnsi="Symbol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and place his denial on that ground,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but it is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wholly insufficient to merely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[***20]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aver lack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information or knowledge as a basis for de-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nial, and, as held in the May case,</w:t>
      </w:r>
      <w:r>
        <w:rPr>
          <w:rFonts w:ascii="Times New Roman Italic" w:hAnsi="Times New Roman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supra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,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denial in that form is insufficient to present an is-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sue on the subject of ownership.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</w:p>
    <w:p>
      <w:pPr>
        <w:spacing w:before="200" w:line="259" w:lineRule="exact"/>
        <w:ind w:left="20" w:right="641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However, even if we assume that the fact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plaintiffs’ title to the note (and accompanying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security) was placed in issue the ultimate result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must be the same. The evidence as to plain-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tiffs’ ownership is uncontradicted. The opinion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seeks to avoid its effect on two theories: 1.</w:t>
      </w:r>
    </w:p>
    <w:p>
      <w:pPr>
        <w:spacing w:before="1" w:line="259" w:lineRule="exact"/>
        <w:ind w:left="20" w:right="669" w:firstLine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 the evidence of ownership is not compe-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tent or sufficient; 2. That the </w:t>
      </w:r>
      <w:r>
        <w:rPr>
          <w:rFonts w:ascii="Times New Roman Bold" w:hAnsi="Times New Roman Bold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[*295]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  plain-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tiffs’ title must fail because they did not</w:t>
      </w:r>
    </w:p>
    <w:p>
      <w:pPr>
        <w:spacing w:before="0" w:line="259" w:lineRule="exact"/>
        <w:ind w:left="20" w:right="857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prove that the payee of the note, the</w:t>
      </w:r>
      <w:r>
        <w:rPr>
          <w:rFonts w:ascii="Symbol" w:hAnsi="Symbol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Crest-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more Co., a Limited Partnership,</w:t>
      </w:r>
      <w:r>
        <w:rPr>
          <w:rFonts w:ascii="Symbol" w:hAnsi="Symbol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had 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plied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2468 of the Civil Code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20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As to the first contention, the evidence shows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without dispute that plaintiffs had possession of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note, that they produced it, and that on</w:t>
      </w:r>
    </w:p>
    <w:p>
      <w:pPr>
        <w:spacing w:before="0" w:line="259" w:lineRule="exact"/>
        <w:ind w:left="20" w:right="65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reverse side it was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endorsed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under-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signed does hereby assign this note to the ac-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count of [plaintiffs] . . . , as of the 27th day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August, 1951. [Signed] The Crestmore Co. P.</w:t>
      </w:r>
    </w:p>
    <w:p>
      <w:pPr>
        <w:spacing w:before="1" w:line="259" w:lineRule="exact"/>
        <w:ind w:left="20" w:right="69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H. Wierman.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The note was purchased through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 escrow for a consideration purporting to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0"/>
          <w:w w:val="107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amount to a value of at least $ 6,300. The</w:t>
      </w:r>
    </w:p>
    <w:p>
      <w:pPr>
        <w:spacing w:before="0" w:line="259" w:lineRule="exact"/>
        <w:ind w:left="20" w:right="640" w:firstLine="7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[***21]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production of the note, without more,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was sufficient evidence of ownership. It is pre-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sumed that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things which a person possesses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are owned by him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Code Civ. Proc., § 1963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subd. 11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 and when a note purporting to</w:t>
      </w:r>
    </w:p>
    <w:p>
      <w:pPr>
        <w:spacing w:before="0" w:line="259" w:lineRule="exact"/>
        <w:ind w:left="20" w:right="639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bear the endorsement  </w:t>
      </w:r>
      <w:r>
        <w:rPr>
          <w:rFonts w:ascii="Times New Roman Bold" w:hAnsi="Times New Roman Bold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[**23]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  of the payee is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produced by the transferee it is presumed that the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transferee has acquired it for value and is the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owner thereof (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Waldrip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Black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 (1887), 74 Cal.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409, 411-412 [16 P. 226]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Ramboz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Stans-</w:t>
      </w:r>
    </w:p>
    <w:p>
      <w:pPr>
        <w:spacing w:before="0" w:line="259" w:lineRule="exact"/>
        <w:ind w:left="20" w:right="64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bury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 (1910), 13 Cal.App. 649, 652 [110 P. 472]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;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Carver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San Joaquin Cigar Co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. (1911), 16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Cal.App. 761, 769 [118 P. 92]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). Under the cir-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cumstances shown the evidence does not sup-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port a finding that plaintiffs do not have title. ( </w:t>
      </w:r>
    </w:p>
    <w:p>
      <w:pPr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6" style="mso-position-horizontal-relative:page;mso-position-vertical-relative:page;position:absolute;z-index:-251636736" from="66.5pt,188.95pt" to="301pt,188.9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7" style="mso-position-horizontal-relative:page;mso-position-vertical-relative:page;position:absolute;z-index:-251633664" from="300pt,195.8pt" to="301pt,195.8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8" style="mso-position-horizontal-relative:page;mso-position-vertical-relative:page;position:absolute;z-index:-251630592" from="66.5pt,202.65pt" to="301pt,202.6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9" style="mso-position-horizontal-relative:page;mso-position-vertical-relative:page;position:absolute;z-index:-251627520" from="66.5pt,195.8pt" to="67.5pt,195.8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0" style="mso-position-horizontal-relative:page;mso-position-vertical-relative:page;position:absolute;z-index:-251610112" from="66.5pt,345.85pt" to="301pt,345.8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1" style="mso-position-horizontal-relative:page;mso-position-vertical-relative:page;position:absolute;z-index:-251607040" from="300pt,352.7pt" to="301pt,352.7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2" style="mso-position-horizontal-relative:page;mso-position-vertical-relative:page;position:absolute;z-index:-251603968" from="66.5pt,359.55pt" to="301pt,359.5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3" style="mso-position-horizontal-relative:page;mso-position-vertical-relative:page;position:absolute;z-index:-251602944" from="66.5pt,352.7pt" to="67.5pt,352.7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324"/>
        <w:jc w:val="left"/>
        <w:rPr>
          <w:rFonts w:ascii="Times New Roman" w:hAnsi="Times New Roman"/>
          <w:color w:val="000000"/>
          <w:spacing w:val="0"/>
          <w:w w:val="102"/>
          <w:position w:val="0"/>
          <w:sz w:val="20"/>
          <w:u w:val="none"/>
          <w:vertAlign w:val="baseline"/>
        </w:rPr>
      </w:pPr>
      <w:bookmarkStart w:id="10" w:name="Pg11"/>
      <w:bookmarkEnd w:id="10"/>
      <w:r>
        <w:rPr>
          <w:rFonts w:ascii="Times New Roman" w:hAnsi="Times New Roman"/>
          <w:color w:val="000000"/>
          <w:spacing w:val="0"/>
          <w:w w:val="102"/>
          <w:position w:val="0"/>
          <w:sz w:val="20"/>
          <w:szCs w:val="24"/>
          <w:u w:val="none"/>
          <w:vertAlign w:val="baseline"/>
        </w:rPr>
        <w:t xml:space="preserve">Page 10 of 10 </w:t>
      </w:r>
    </w:p>
    <w:p>
      <w:pPr>
        <w:spacing w:before="10" w:line="230" w:lineRule="exact"/>
        <w:ind w:left="280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42 Cal. 2d 284, *295; 267 P.2d 16, **23; 1954 Cal. LEXIS 172, ***21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Reinert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Proud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(1935), 8 Cal.App.2d 169, </w:t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>171 [47 P.2d 491]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; see also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Sipe</w:t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 W. I. Holling-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sworth &amp; Co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. (1950), 99 Cal.App.2d 391,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392 [221 P.2d 991]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186" w:line="276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second contention in the majority opinion</w:t>
      </w:r>
    </w:p>
    <w:p>
      <w:pPr>
        <w:spacing w:before="0" w:line="258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-- that plaintiffs must fail because they did not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prove that their predecessor in interest, the</w:t>
      </w:r>
    </w:p>
    <w:p>
      <w:pPr>
        <w:spacing w:before="0" w:line="259" w:lineRule="exact"/>
        <w:ind w:left="898" w:right="4"/>
        <w:jc w:val="left"/>
        <w:rPr>
          <w:rFonts w:ascii="Times New Roman" w:hAnsi="Times New Roman"/>
          <w:color w:val="000000"/>
          <w:spacing w:val="0"/>
          <w:w w:val="108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Crestmore Company, had complied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sec-</w:t>
        <w:br/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tion 2468 of the Civil Code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-- is wholly devoid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of merit. This is not an action to recover on 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>the note; it is a proceeding for declaratory</w:t>
      </w:r>
    </w:p>
    <w:p>
      <w:pPr>
        <w:tabs>
          <w:tab w:val="left" w:pos="2225"/>
        </w:tabs>
        <w:spacing w:before="1" w:line="259" w:lineRule="exact"/>
        <w:ind w:left="898" w:right="0" w:firstLine="63"/>
        <w:jc w:val="left"/>
        <w:rPr>
          <w:rFonts w:ascii="Times New Roman Italic" w:hAnsi="Times New Roman Italic"/>
          <w:color w:val="0000FF"/>
          <w:spacing w:val="0"/>
          <w:w w:val="101"/>
          <w:position w:val="0"/>
          <w:u w:val="singl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[***22]</w:t>
        <w:tab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relief. If the plaintiffs are the own-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ers of the note but cannot maintain an action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on it until their predecessors have complied with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section 2468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the court should so declare.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Sec-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tion 2468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cannot work a forfeiture of the plain-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tiffs’ title to the note or to the funds here 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volved; it could, at most, be availed of as a plea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 abatement in an action on the note. (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Ka-</w:t>
      </w:r>
    </w:p>
    <w:p>
      <w:pPr>
        <w:spacing w:before="0" w:line="259" w:lineRule="exact"/>
        <w:ind w:left="898" w:right="104"/>
        <w:jc w:val="both"/>
        <w:rPr>
          <w:rFonts w:ascii="Times New Roman" w:hAnsi="Times New Roman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dota Fig Assn.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Case-Swayne Co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. (1946), 73 </w:t>
        <w:br/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>Cal.App.2d 796, 802 [167 P.2d 518]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.) Further-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56"/>
        <w:jc w:val="both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more, the pleadings in this case are completely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silent on this issue; there is no plea in abate-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ment. A plaintiff is not required to allege or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prove compliance with this section, since non-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compliance is a matter of defense, and the is-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sue cannot be raised for the first time on ap-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peal.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Phillips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Goldtree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 (1887), 74 Cal.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151, 154-155 [13 P. 313, 15 P. 451]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 see, also,</w:t>
      </w:r>
    </w:p>
    <w:p>
      <w:pPr>
        <w:spacing w:before="1" w:line="259" w:lineRule="exact"/>
        <w:ind w:left="20" w:right="640" w:firstLine="7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[*296]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Vance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Gilbert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 (1918), 178 Cal.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574, 578 [174 P. 42]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</w:t>
      </w:r>
      <w:r>
        <w:rPr>
          <w:rFonts w:ascii="Symbol" w:hAnsi="Symbol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rule is also settled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that it is not necessary that the plaintiffs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have complied with the statute at the time of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commencement of the action; that it is suf-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ficient if they have done so at the time at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least when issue as to the matter of abatement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is made.</w:t>
      </w:r>
      <w:r>
        <w:rPr>
          <w:rFonts w:ascii="Symbol" w:hAnsi="Symbo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Rudneck </w:t>
      </w: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[***23]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 v.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Southern Cali-</w:t>
        <w:br/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fornia M. &amp; R. Co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. (1920), 184 Cal. 274, 282 </w:t>
        <w:br/>
      </w:r>
      <w:r>
        <w:rPr>
          <w:rFonts w:ascii="Times New Roman" w:hAnsi="Times New Roman"/>
          <w:color w:val="0000FF"/>
          <w:spacing w:val="0"/>
          <w:w w:val="104"/>
          <w:position w:val="0"/>
          <w:sz w:val="24"/>
          <w:szCs w:val="24"/>
          <w:u w:val="single"/>
          <w:vertAlign w:val="baseline"/>
        </w:rPr>
        <w:t>[193 P. 775]</w:t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.) Here, that issue has never been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made.</w:t>
      </w:r>
    </w:p>
    <w:p>
      <w:pPr>
        <w:spacing w:before="200" w:line="259" w:lineRule="exact"/>
        <w:ind w:left="20" w:right="88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It follows that the judgment of the trial court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should be reversed.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53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104" style="mso-position-horizontal-relative:page;mso-position-vertical-relative:page;position:absolute;z-index:-251578368" from="368.6pt,275.5pt" to="545.4pt,275.5pt" o:allowincell="f" strokecolor="blue" strokeweight="1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sectPr>
      <w:type w:val="continuous"/>
      <w:pgSz w:w="12220" w:h="15820"/>
      <w:pgMar w:top="431" w:right="431" w:bottom="431" w:left="431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Bold">
    <w:charset w:val="00"/>
    <w:family w:val="auto"/>
    <w:pitch w:val="default"/>
  </w:font>
  <w:font w:name="Times New Roman">
    <w:charset w:val="00"/>
    <w:family w:val="auto"/>
    <w:pitch w:val="default"/>
  </w:font>
  <w:font w:name="Verdana">
    <w:charset w:val="00"/>
    <w:family w:val="auto"/>
    <w:pitch w:val="default"/>
  </w:font>
  <w:font w:name="Times New Roman Bold Italic">
    <w:charset w:val="00"/>
    <w:family w:val="auto"/>
    <w:pitch w:val="default"/>
  </w:font>
  <w:font w:name="Times New Roman Italic">
    <w:charset w:val="00"/>
    <w:family w:val="auto"/>
    <w:pitch w:val="default"/>
  </w:font>
  <w:font w:name="Symbol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80"/>
  <w:doNotShadeFormData/>
  <w:characterSpacingControl w:val="doNotCompress"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99" w:defSemiHidden="1" w:defUnhideWhenUsed="1" w:defQFormat="0" w:count="267"/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